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5E75" w14:textId="77777777" w:rsidR="00242A3F" w:rsidRDefault="00242A3F" w:rsidP="00242A3F">
      <w:pPr>
        <w:rPr>
          <w:rFonts w:ascii="Times New Roman" w:hAnsi="Times New Roman" w:cs="Times New Roman"/>
          <w:b/>
        </w:rPr>
      </w:pPr>
    </w:p>
    <w:p w14:paraId="24C37EC1" w14:textId="77777777" w:rsidR="00F530A8" w:rsidRDefault="00F530A8" w:rsidP="00F530A8">
      <w:pPr>
        <w:pStyle w:val="Heading2"/>
      </w:pPr>
      <w:r w:rsidRPr="00F530A8">
        <w:t>Discussion</w:t>
      </w:r>
    </w:p>
    <w:tbl>
      <w:tblPr>
        <w:tblStyle w:val="TableGrid"/>
        <w:tblW w:w="5000" w:type="pct"/>
        <w:tblLook w:val="04A0" w:firstRow="1" w:lastRow="0" w:firstColumn="1" w:lastColumn="0" w:noHBand="0" w:noVBand="1"/>
      </w:tblPr>
      <w:tblGrid>
        <w:gridCol w:w="1646"/>
        <w:gridCol w:w="1777"/>
        <w:gridCol w:w="1960"/>
        <w:gridCol w:w="4150"/>
        <w:gridCol w:w="2745"/>
        <w:gridCol w:w="1392"/>
      </w:tblGrid>
      <w:tr w:rsidR="002F0AA7" w14:paraId="00CEFB3A" w14:textId="77777777" w:rsidTr="00991E59">
        <w:tc>
          <w:tcPr>
            <w:tcW w:w="602" w:type="pct"/>
          </w:tcPr>
          <w:p w14:paraId="2AE38B71" w14:textId="77777777" w:rsidR="009D1F8F" w:rsidRPr="00242A3F" w:rsidRDefault="009D1F8F" w:rsidP="002C627B">
            <w:pPr>
              <w:jc w:val="center"/>
              <w:rPr>
                <w:b/>
              </w:rPr>
            </w:pPr>
            <w:r w:rsidRPr="00242A3F">
              <w:rPr>
                <w:b/>
              </w:rPr>
              <w:t>Group</w:t>
            </w:r>
          </w:p>
        </w:tc>
        <w:tc>
          <w:tcPr>
            <w:tcW w:w="650" w:type="pct"/>
          </w:tcPr>
          <w:p w14:paraId="7669372E" w14:textId="77777777" w:rsidR="009D1F8F" w:rsidRPr="00242A3F" w:rsidRDefault="009D1F8F" w:rsidP="002C627B">
            <w:pPr>
              <w:jc w:val="center"/>
              <w:rPr>
                <w:b/>
              </w:rPr>
            </w:pPr>
            <w:r>
              <w:rPr>
                <w:b/>
              </w:rPr>
              <w:t>Creation</w:t>
            </w:r>
          </w:p>
        </w:tc>
        <w:tc>
          <w:tcPr>
            <w:tcW w:w="717" w:type="pct"/>
          </w:tcPr>
          <w:p w14:paraId="3D76C457" w14:textId="77777777" w:rsidR="009D1F8F" w:rsidRPr="00242A3F" w:rsidRDefault="009D1F8F" w:rsidP="002C627B">
            <w:pPr>
              <w:jc w:val="center"/>
              <w:rPr>
                <w:b/>
              </w:rPr>
            </w:pPr>
            <w:r>
              <w:rPr>
                <w:b/>
              </w:rPr>
              <w:t>Chair</w:t>
            </w:r>
          </w:p>
        </w:tc>
        <w:tc>
          <w:tcPr>
            <w:tcW w:w="1518" w:type="pct"/>
          </w:tcPr>
          <w:p w14:paraId="1057155A" w14:textId="77777777" w:rsidR="009D1F8F" w:rsidRDefault="009D1F8F" w:rsidP="002C627B">
            <w:pPr>
              <w:jc w:val="center"/>
              <w:rPr>
                <w:b/>
              </w:rPr>
            </w:pPr>
            <w:r>
              <w:rPr>
                <w:b/>
              </w:rPr>
              <w:t>Membership</w:t>
            </w:r>
          </w:p>
        </w:tc>
        <w:tc>
          <w:tcPr>
            <w:tcW w:w="1004" w:type="pct"/>
          </w:tcPr>
          <w:p w14:paraId="77DAC5B4" w14:textId="77777777" w:rsidR="009D1F8F" w:rsidRDefault="002F0AA7" w:rsidP="002F0AA7">
            <w:pPr>
              <w:jc w:val="center"/>
              <w:rPr>
                <w:b/>
              </w:rPr>
            </w:pPr>
            <w:r>
              <w:rPr>
                <w:b/>
              </w:rPr>
              <w:t>Duties</w:t>
            </w:r>
          </w:p>
        </w:tc>
        <w:tc>
          <w:tcPr>
            <w:tcW w:w="510" w:type="pct"/>
          </w:tcPr>
          <w:p w14:paraId="1EDF8A72" w14:textId="77777777" w:rsidR="009D1F8F" w:rsidRDefault="009D1F8F" w:rsidP="002C627B">
            <w:pPr>
              <w:jc w:val="center"/>
              <w:rPr>
                <w:b/>
              </w:rPr>
            </w:pPr>
            <w:r>
              <w:rPr>
                <w:b/>
              </w:rPr>
              <w:t>Reports To</w:t>
            </w:r>
          </w:p>
        </w:tc>
      </w:tr>
      <w:tr w:rsidR="002F0AA7" w14:paraId="5E8A0A62" w14:textId="77777777" w:rsidTr="00991E59">
        <w:tc>
          <w:tcPr>
            <w:tcW w:w="602" w:type="pct"/>
          </w:tcPr>
          <w:p w14:paraId="1F88A24F" w14:textId="77777777" w:rsidR="009D1F8F" w:rsidRDefault="009D1F8F" w:rsidP="002C627B">
            <w:r w:rsidRPr="00023624">
              <w:rPr>
                <w:b/>
                <w:smallCaps/>
                <w:sz w:val="24"/>
              </w:rPr>
              <w:t>Standing Board Committees</w:t>
            </w:r>
          </w:p>
        </w:tc>
        <w:tc>
          <w:tcPr>
            <w:tcW w:w="650" w:type="pct"/>
          </w:tcPr>
          <w:p w14:paraId="57C77A0E" w14:textId="77777777" w:rsidR="009D1F8F" w:rsidRDefault="009D1F8F" w:rsidP="002C627B">
            <w:r>
              <w:t>Established by the CoC Board Charter</w:t>
            </w:r>
          </w:p>
        </w:tc>
        <w:tc>
          <w:tcPr>
            <w:tcW w:w="717" w:type="pct"/>
          </w:tcPr>
          <w:p w14:paraId="1AA249C3" w14:textId="77777777" w:rsidR="009D1F8F" w:rsidRDefault="009D1F8F" w:rsidP="002C627B">
            <w:r>
              <w:t>CoC Board Member</w:t>
            </w:r>
          </w:p>
        </w:tc>
        <w:tc>
          <w:tcPr>
            <w:tcW w:w="1518" w:type="pct"/>
          </w:tcPr>
          <w:p w14:paraId="5EF47164" w14:textId="77777777" w:rsidR="009D1F8F" w:rsidRDefault="005F0DBA" w:rsidP="000307F4">
            <w:r w:rsidRPr="005F0DBA">
              <w:t>A</w:t>
            </w:r>
            <w:r w:rsidR="00611B9E">
              <w:t>ppointed by the CoC Board and will include CoC Board Members</w:t>
            </w:r>
            <w:r w:rsidR="000307F4">
              <w:t xml:space="preserve">, Chairs of Delegate Workgroups, and </w:t>
            </w:r>
            <w:r w:rsidR="00611B9E">
              <w:t>Community Representatives</w:t>
            </w:r>
            <w:r w:rsidR="00E9419A">
              <w:br/>
            </w:r>
          </w:p>
        </w:tc>
        <w:tc>
          <w:tcPr>
            <w:tcW w:w="1004" w:type="pct"/>
          </w:tcPr>
          <w:p w14:paraId="62AEE1F7" w14:textId="77777777" w:rsidR="009D1F8F" w:rsidRDefault="002F0AA7" w:rsidP="002F0AA7">
            <w:r>
              <w:t>Assigned by Charter: Assist in the coordination</w:t>
            </w:r>
            <w:r w:rsidR="004F330F">
              <w:t>, measurement,</w:t>
            </w:r>
            <w:r>
              <w:t xml:space="preserve"> and implementation of a community-wide strategy to end homelessness</w:t>
            </w:r>
            <w:r w:rsidR="0029061C">
              <w:t xml:space="preserve"> in Tarrant and Parker Counties</w:t>
            </w:r>
          </w:p>
        </w:tc>
        <w:tc>
          <w:tcPr>
            <w:tcW w:w="510" w:type="pct"/>
          </w:tcPr>
          <w:p w14:paraId="6A1FBC5C" w14:textId="77777777" w:rsidR="009D1F8F" w:rsidRDefault="009D1F8F" w:rsidP="002C627B">
            <w:r>
              <w:t>CoC Board of Directors</w:t>
            </w:r>
          </w:p>
        </w:tc>
        <w:bookmarkStart w:id="0" w:name="_GoBack"/>
        <w:bookmarkEnd w:id="0"/>
      </w:tr>
      <w:tr w:rsidR="00533526" w14:paraId="64192883" w14:textId="77777777" w:rsidTr="00991E59">
        <w:tc>
          <w:tcPr>
            <w:tcW w:w="602" w:type="pct"/>
          </w:tcPr>
          <w:p w14:paraId="1D352619" w14:textId="3BC09903" w:rsidR="00533526" w:rsidRPr="00533526" w:rsidRDefault="00533526" w:rsidP="002C627B">
            <w:pPr>
              <w:rPr>
                <w:b/>
              </w:rPr>
            </w:pPr>
            <w:r w:rsidRPr="00533526">
              <w:rPr>
                <w:b/>
              </w:rPr>
              <w:t>Ad Hoc Committees</w:t>
            </w:r>
          </w:p>
        </w:tc>
        <w:tc>
          <w:tcPr>
            <w:tcW w:w="650" w:type="pct"/>
          </w:tcPr>
          <w:p w14:paraId="1B034B46" w14:textId="5A23A1A8" w:rsidR="00533526" w:rsidRDefault="00533526" w:rsidP="002C627B">
            <w:r>
              <w:t>Established by the CoC Board Executive Committee</w:t>
            </w:r>
          </w:p>
        </w:tc>
        <w:tc>
          <w:tcPr>
            <w:tcW w:w="717" w:type="pct"/>
          </w:tcPr>
          <w:p w14:paraId="686B8D20" w14:textId="6C8976BE" w:rsidR="00533526" w:rsidRDefault="00533526" w:rsidP="00E9419A">
            <w:r w:rsidRPr="00533526">
              <w:t>The Chair will be appointed by the CoC Board Executive Committee and may be a CoC Board Member or Community Representative</w:t>
            </w:r>
          </w:p>
        </w:tc>
        <w:tc>
          <w:tcPr>
            <w:tcW w:w="1518" w:type="pct"/>
          </w:tcPr>
          <w:p w14:paraId="0111F685" w14:textId="61187C24" w:rsidR="00533526" w:rsidRPr="00533526" w:rsidRDefault="00533526" w:rsidP="00420F85">
            <w:r w:rsidRPr="00533526">
              <w:t xml:space="preserve">The CoC Executive Board shall create ad hoc committees as necessary to accomplish its purpose, roles and responsibilities. Ad Hoc Committees could include both existing and to be formed groups focused on planning for a task specific activity or function such as the Homeless Count. These committees may include staff from provider and government organizations, consumers, funders, etc.   </w:t>
            </w:r>
          </w:p>
        </w:tc>
        <w:tc>
          <w:tcPr>
            <w:tcW w:w="1004" w:type="pct"/>
          </w:tcPr>
          <w:p w14:paraId="292B0364" w14:textId="24A1D7A5" w:rsidR="00533526" w:rsidRDefault="00533526" w:rsidP="004F330F">
            <w:r w:rsidRPr="00533526">
              <w:t xml:space="preserve">Ad hoc </w:t>
            </w:r>
            <w:r>
              <w:t>committees</w:t>
            </w:r>
            <w:r w:rsidRPr="00533526">
              <w:t xml:space="preserve"> will work on particular issues and projects that improve outcomes, services, coordination, and cost</w:t>
            </w:r>
          </w:p>
        </w:tc>
        <w:tc>
          <w:tcPr>
            <w:tcW w:w="510" w:type="pct"/>
          </w:tcPr>
          <w:p w14:paraId="722DDA35" w14:textId="57568274" w:rsidR="00533526" w:rsidRDefault="00533526" w:rsidP="002C627B">
            <w:r>
              <w:t>Standing Board Committee</w:t>
            </w:r>
          </w:p>
        </w:tc>
      </w:tr>
      <w:tr w:rsidR="00533526" w14:paraId="2033F260" w14:textId="77777777" w:rsidTr="00991E59">
        <w:tc>
          <w:tcPr>
            <w:tcW w:w="602" w:type="pct"/>
          </w:tcPr>
          <w:p w14:paraId="4DAA0C03" w14:textId="7D8C327D" w:rsidR="00533526" w:rsidRPr="00023624" w:rsidRDefault="00533526" w:rsidP="002C627B">
            <w:pPr>
              <w:rPr>
                <w:b/>
                <w:i/>
              </w:rPr>
            </w:pPr>
            <w:r>
              <w:rPr>
                <w:rFonts w:ascii="Times New Roman" w:hAnsi="Times New Roman" w:cs="Times New Roman"/>
                <w:b/>
              </w:rPr>
              <w:t>Subcommittees</w:t>
            </w:r>
          </w:p>
        </w:tc>
        <w:tc>
          <w:tcPr>
            <w:tcW w:w="650" w:type="pct"/>
          </w:tcPr>
          <w:p w14:paraId="0F9BB4EC" w14:textId="77777777" w:rsidR="00533526" w:rsidRDefault="00533526" w:rsidP="002C627B">
            <w:r>
              <w:t>Established by the CoC Board Executive Committee</w:t>
            </w:r>
          </w:p>
        </w:tc>
        <w:tc>
          <w:tcPr>
            <w:tcW w:w="717" w:type="pct"/>
          </w:tcPr>
          <w:p w14:paraId="63786F70" w14:textId="77777777" w:rsidR="00533526" w:rsidRDefault="00533526" w:rsidP="002C627B">
            <w:r>
              <w:t xml:space="preserve">The Chair will be appointed by the CoC Board Executive Committee and may be a CoC Board Member </w:t>
            </w:r>
            <w:r w:rsidRPr="00611B9E">
              <w:t>or</w:t>
            </w:r>
            <w:r>
              <w:t xml:space="preserve"> Community Representative</w:t>
            </w:r>
          </w:p>
        </w:tc>
        <w:tc>
          <w:tcPr>
            <w:tcW w:w="1518" w:type="pct"/>
          </w:tcPr>
          <w:p w14:paraId="1E581440" w14:textId="703AAE10" w:rsidR="00533526" w:rsidRDefault="00533526" w:rsidP="002C627B">
            <w:r w:rsidRPr="00533526">
              <w:t xml:space="preserve">The CoC Executive Board shall create subcommittees as necessary to accomplish its purpose, roles, and responsibilities. Subcommittees could include existing and to be formed groups focused on planning that may be around </w:t>
            </w:r>
            <w:r w:rsidRPr="00533526">
              <w:rPr>
                <w:i/>
              </w:rPr>
              <w:t>specific program types or system components</w:t>
            </w:r>
            <w:r w:rsidRPr="00533526">
              <w:t xml:space="preserve"> such as prevention/diversion, permanent supportive housing, transitional housing, rapid rehousing, outreach, etc. These groups may include staff from provider and government organizations, consumers, funders, etc.</w:t>
            </w:r>
          </w:p>
        </w:tc>
        <w:tc>
          <w:tcPr>
            <w:tcW w:w="1004" w:type="pct"/>
          </w:tcPr>
          <w:p w14:paraId="340D98B1" w14:textId="701ABB72" w:rsidR="00533526" w:rsidRDefault="00533526" w:rsidP="002C627B">
            <w:r>
              <w:t>Subcommittees will be charged with the coordination and continuous improvement of the continuum of care, system components and program types</w:t>
            </w:r>
          </w:p>
        </w:tc>
        <w:tc>
          <w:tcPr>
            <w:tcW w:w="510" w:type="pct"/>
          </w:tcPr>
          <w:p w14:paraId="08A7960C" w14:textId="4E9D4BF3" w:rsidR="00533526" w:rsidRDefault="00533526" w:rsidP="002C627B">
            <w:r>
              <w:t>Standing Board Committee</w:t>
            </w:r>
          </w:p>
        </w:tc>
      </w:tr>
      <w:tr w:rsidR="002F0AA7" w14:paraId="231AD396" w14:textId="77777777" w:rsidTr="00991E59">
        <w:tc>
          <w:tcPr>
            <w:tcW w:w="602" w:type="pct"/>
          </w:tcPr>
          <w:p w14:paraId="70BD4031" w14:textId="77777777" w:rsidR="009D1F8F" w:rsidRPr="00023624" w:rsidRDefault="009D1F8F" w:rsidP="002C627B">
            <w:pPr>
              <w:rPr>
                <w:b/>
                <w:smallCaps/>
                <w:sz w:val="24"/>
              </w:rPr>
            </w:pPr>
            <w:r w:rsidRPr="00023624">
              <w:rPr>
                <w:b/>
                <w:i/>
              </w:rPr>
              <w:lastRenderedPageBreak/>
              <w:t>Workgroups</w:t>
            </w:r>
          </w:p>
        </w:tc>
        <w:tc>
          <w:tcPr>
            <w:tcW w:w="650" w:type="pct"/>
          </w:tcPr>
          <w:p w14:paraId="27549BE7" w14:textId="00C5C084" w:rsidR="009D1F8F" w:rsidRDefault="009D1F8F" w:rsidP="002C627B">
            <w:r>
              <w:t>Established by the CoC Board</w:t>
            </w:r>
            <w:r w:rsidR="00420F85">
              <w:t xml:space="preserve"> </w:t>
            </w:r>
            <w:r w:rsidR="001C43AB">
              <w:t>Executive Committee</w:t>
            </w:r>
          </w:p>
        </w:tc>
        <w:tc>
          <w:tcPr>
            <w:tcW w:w="717" w:type="pct"/>
          </w:tcPr>
          <w:p w14:paraId="73EDA962" w14:textId="1CE3064E" w:rsidR="009D1F8F" w:rsidRDefault="00E9419A" w:rsidP="00E9419A">
            <w:r>
              <w:t xml:space="preserve">The Chair will be appointed by the </w:t>
            </w:r>
            <w:r w:rsidR="00611B9E">
              <w:t xml:space="preserve">CoC Board </w:t>
            </w:r>
            <w:r w:rsidR="00E01526">
              <w:t xml:space="preserve">Executive Committee </w:t>
            </w:r>
            <w:r>
              <w:t xml:space="preserve">and may be a CoC Board Member </w:t>
            </w:r>
            <w:r w:rsidR="00611B9E" w:rsidRPr="00611B9E">
              <w:t>or</w:t>
            </w:r>
            <w:r w:rsidR="00611B9E">
              <w:t xml:space="preserve"> Community R</w:t>
            </w:r>
            <w:r>
              <w:t>epresentative</w:t>
            </w:r>
          </w:p>
        </w:tc>
        <w:tc>
          <w:tcPr>
            <w:tcW w:w="1518" w:type="pct"/>
          </w:tcPr>
          <w:p w14:paraId="3A2A9DB9" w14:textId="52437231" w:rsidR="009D1F8F" w:rsidRPr="00533526" w:rsidRDefault="00533526" w:rsidP="00420F85">
            <w:r w:rsidRPr="00533526">
              <w:t xml:space="preserve">The CoC Executive Board shall create workgroups as necessary to accomplish its purpose, roles, and responsibilities. Workgroups could include both existing and to be formed groups focused on planning that may be for the </w:t>
            </w:r>
            <w:r w:rsidRPr="00533526">
              <w:rPr>
                <w:i/>
              </w:rPr>
              <w:t xml:space="preserve">needs of specific sub-populations </w:t>
            </w:r>
            <w:r w:rsidRPr="00533526">
              <w:t>such as Domestic Violence Survivors and Youth/Young Adults. These groups include staff from provider and government organizations, consumers, funders, etc.</w:t>
            </w:r>
          </w:p>
        </w:tc>
        <w:tc>
          <w:tcPr>
            <w:tcW w:w="1004" w:type="pct"/>
          </w:tcPr>
          <w:p w14:paraId="0FF18C17" w14:textId="77777777" w:rsidR="009D1F8F" w:rsidRDefault="004F330F" w:rsidP="004F330F">
            <w:r>
              <w:t>Workgroups will be charged with the coordination and continuous improvement of the continuum of care, component programs, and its intersection with other systems of care</w:t>
            </w:r>
          </w:p>
        </w:tc>
        <w:tc>
          <w:tcPr>
            <w:tcW w:w="510" w:type="pct"/>
          </w:tcPr>
          <w:p w14:paraId="40980594" w14:textId="77777777" w:rsidR="009D1F8F" w:rsidRDefault="00420F85" w:rsidP="002C627B">
            <w:r>
              <w:t>Standing Board Committee</w:t>
            </w:r>
          </w:p>
        </w:tc>
      </w:tr>
    </w:tbl>
    <w:p w14:paraId="652FC905" w14:textId="77777777" w:rsidR="001A6D30" w:rsidRDefault="001A6D30">
      <w:r>
        <w:br w:type="page"/>
      </w:r>
    </w:p>
    <w:p w14:paraId="753FB6EE" w14:textId="77777777" w:rsidR="001A6D30" w:rsidRDefault="001A6D30" w:rsidP="00242A3F"/>
    <w:tbl>
      <w:tblPr>
        <w:tblStyle w:val="TableGrid"/>
        <w:tblW w:w="5000" w:type="pct"/>
        <w:tblLook w:val="04A0" w:firstRow="1" w:lastRow="0" w:firstColumn="1" w:lastColumn="0" w:noHBand="0" w:noVBand="1"/>
      </w:tblPr>
      <w:tblGrid>
        <w:gridCol w:w="4555"/>
        <w:gridCol w:w="2469"/>
        <w:gridCol w:w="6646"/>
      </w:tblGrid>
      <w:tr w:rsidR="00242A3F" w14:paraId="1B37D531" w14:textId="77777777" w:rsidTr="00FE5A07">
        <w:tc>
          <w:tcPr>
            <w:tcW w:w="1666" w:type="pct"/>
          </w:tcPr>
          <w:p w14:paraId="2859BACE" w14:textId="4E3F6389" w:rsidR="00242A3F" w:rsidRPr="00242A3F" w:rsidRDefault="001A6D30" w:rsidP="00242A3F">
            <w:pPr>
              <w:jc w:val="center"/>
              <w:rPr>
                <w:b/>
              </w:rPr>
            </w:pPr>
            <w:r>
              <w:rPr>
                <w:b/>
              </w:rPr>
              <w:t xml:space="preserve">Committee / Workgroup / </w:t>
            </w:r>
            <w:r w:rsidR="002C627B">
              <w:rPr>
                <w:b/>
              </w:rPr>
              <w:t>Subcommittee</w:t>
            </w:r>
          </w:p>
        </w:tc>
        <w:tc>
          <w:tcPr>
            <w:tcW w:w="903" w:type="pct"/>
          </w:tcPr>
          <w:p w14:paraId="15602B82" w14:textId="77777777" w:rsidR="00242A3F" w:rsidRPr="00242A3F" w:rsidRDefault="001A6D30" w:rsidP="001A6D30">
            <w:pPr>
              <w:jc w:val="center"/>
              <w:rPr>
                <w:b/>
              </w:rPr>
            </w:pPr>
            <w:r>
              <w:rPr>
                <w:b/>
              </w:rPr>
              <w:t>Delegate to</w:t>
            </w:r>
          </w:p>
        </w:tc>
        <w:tc>
          <w:tcPr>
            <w:tcW w:w="2431" w:type="pct"/>
          </w:tcPr>
          <w:p w14:paraId="2571D652" w14:textId="77777777" w:rsidR="00242A3F" w:rsidRPr="00242A3F" w:rsidRDefault="001A6D30" w:rsidP="001A6D30">
            <w:pPr>
              <w:jc w:val="center"/>
              <w:rPr>
                <w:b/>
              </w:rPr>
            </w:pPr>
            <w:r>
              <w:rPr>
                <w:b/>
              </w:rPr>
              <w:t>Sample</w:t>
            </w:r>
            <w:r w:rsidR="00242A3F" w:rsidRPr="00242A3F">
              <w:rPr>
                <w:b/>
              </w:rPr>
              <w:t xml:space="preserve"> Tasks for </w:t>
            </w:r>
            <w:r>
              <w:rPr>
                <w:b/>
              </w:rPr>
              <w:t>Next 15 Months</w:t>
            </w:r>
          </w:p>
        </w:tc>
      </w:tr>
      <w:tr w:rsidR="00242A3F" w14:paraId="250FA30A" w14:textId="77777777" w:rsidTr="00FE5A07">
        <w:tc>
          <w:tcPr>
            <w:tcW w:w="1666" w:type="pct"/>
          </w:tcPr>
          <w:p w14:paraId="47FA84A1" w14:textId="77777777" w:rsidR="00242A3F" w:rsidRPr="00DD5BFA" w:rsidRDefault="001A6D30" w:rsidP="0028336E">
            <w:pPr>
              <w:rPr>
                <w:b/>
                <w:smallCaps/>
                <w:sz w:val="24"/>
              </w:rPr>
            </w:pPr>
            <w:r w:rsidRPr="00DD5BFA">
              <w:rPr>
                <w:b/>
                <w:smallCaps/>
                <w:sz w:val="24"/>
              </w:rPr>
              <w:t xml:space="preserve">Improvement, Coordination, and </w:t>
            </w:r>
            <w:r w:rsidR="0028336E" w:rsidRPr="00DD5BFA">
              <w:rPr>
                <w:b/>
                <w:smallCaps/>
                <w:sz w:val="24"/>
              </w:rPr>
              <w:t>Training</w:t>
            </w:r>
            <w:r w:rsidRPr="00DD5BFA">
              <w:rPr>
                <w:b/>
                <w:smallCaps/>
                <w:sz w:val="24"/>
              </w:rPr>
              <w:t xml:space="preserve"> </w:t>
            </w:r>
            <w:r w:rsidR="006217F1" w:rsidRPr="00DD5BFA">
              <w:rPr>
                <w:b/>
                <w:smallCaps/>
                <w:sz w:val="24"/>
              </w:rPr>
              <w:t xml:space="preserve">Committee </w:t>
            </w:r>
          </w:p>
        </w:tc>
        <w:tc>
          <w:tcPr>
            <w:tcW w:w="903" w:type="pct"/>
          </w:tcPr>
          <w:p w14:paraId="70BEE76E" w14:textId="77777777" w:rsidR="00242A3F" w:rsidRDefault="005448EC" w:rsidP="00242A3F">
            <w:r>
              <w:t>CoC Board of Directors</w:t>
            </w:r>
          </w:p>
        </w:tc>
        <w:tc>
          <w:tcPr>
            <w:tcW w:w="2431" w:type="pct"/>
          </w:tcPr>
          <w:p w14:paraId="66C16A15" w14:textId="2E346597" w:rsidR="00242A3F" w:rsidRDefault="00DD5BFA" w:rsidP="00DD5BFA">
            <w:pPr>
              <w:pStyle w:val="ListParagraph"/>
              <w:numPr>
                <w:ilvl w:val="0"/>
                <w:numId w:val="2"/>
              </w:numPr>
              <w:ind w:left="288" w:hanging="144"/>
            </w:pPr>
            <w:r>
              <w:t>Review and improve policies and procedures</w:t>
            </w:r>
            <w:r w:rsidR="002C627B">
              <w:t>, coordination, training calendars and programs for CoC service providers and programs</w:t>
            </w:r>
          </w:p>
        </w:tc>
      </w:tr>
      <w:tr w:rsidR="001A6D30" w14:paraId="2B30722A" w14:textId="77777777" w:rsidTr="00FE5A07">
        <w:tc>
          <w:tcPr>
            <w:tcW w:w="1666" w:type="pct"/>
          </w:tcPr>
          <w:p w14:paraId="63EE7053" w14:textId="6E86E813" w:rsidR="001A6D30" w:rsidRPr="00DD5BFA" w:rsidRDefault="002C627B" w:rsidP="00DD5BFA">
            <w:pPr>
              <w:ind w:left="720"/>
              <w:rPr>
                <w:b/>
                <w:i/>
              </w:rPr>
            </w:pPr>
            <w:r>
              <w:rPr>
                <w:b/>
                <w:i/>
              </w:rPr>
              <w:t>Consumer Council</w:t>
            </w:r>
            <w:r w:rsidR="006217F1" w:rsidRPr="00DD5BFA">
              <w:rPr>
                <w:b/>
                <w:i/>
              </w:rPr>
              <w:t xml:space="preserve"> </w:t>
            </w:r>
            <w:r>
              <w:rPr>
                <w:b/>
                <w:i/>
              </w:rPr>
              <w:t>Workgroup</w:t>
            </w:r>
          </w:p>
        </w:tc>
        <w:tc>
          <w:tcPr>
            <w:tcW w:w="903" w:type="pct"/>
          </w:tcPr>
          <w:p w14:paraId="4D581B1C" w14:textId="77777777" w:rsidR="001A6D30" w:rsidRDefault="005448EC" w:rsidP="00242A3F">
            <w:r>
              <w:t>ICE Committee</w:t>
            </w:r>
          </w:p>
        </w:tc>
        <w:tc>
          <w:tcPr>
            <w:tcW w:w="2431" w:type="pct"/>
          </w:tcPr>
          <w:p w14:paraId="4814DDC8" w14:textId="77777777" w:rsidR="00BF26BA" w:rsidRDefault="001729F0" w:rsidP="00BE5853">
            <w:pPr>
              <w:pStyle w:val="ListParagraph"/>
              <w:numPr>
                <w:ilvl w:val="0"/>
                <w:numId w:val="2"/>
              </w:numPr>
              <w:ind w:left="288" w:hanging="144"/>
            </w:pPr>
            <w:r>
              <w:t xml:space="preserve">Host </w:t>
            </w:r>
            <w:r w:rsidR="00BF26BA">
              <w:t>Homeless Persons Memorial Day</w:t>
            </w:r>
          </w:p>
          <w:p w14:paraId="638D2EFA" w14:textId="77777777" w:rsidR="001729F0" w:rsidRDefault="001729F0" w:rsidP="001729F0">
            <w:pPr>
              <w:pStyle w:val="ListParagraph"/>
              <w:numPr>
                <w:ilvl w:val="0"/>
                <w:numId w:val="2"/>
              </w:numPr>
              <w:ind w:left="288" w:hanging="144"/>
            </w:pPr>
            <w:r>
              <w:t xml:space="preserve">Train guides for Count Participation </w:t>
            </w:r>
          </w:p>
          <w:p w14:paraId="3A50072F" w14:textId="77777777" w:rsidR="001A6D30" w:rsidRDefault="00BF26BA" w:rsidP="001729F0">
            <w:pPr>
              <w:pStyle w:val="ListParagraph"/>
              <w:numPr>
                <w:ilvl w:val="0"/>
                <w:numId w:val="2"/>
              </w:numPr>
              <w:ind w:left="288" w:hanging="144"/>
            </w:pPr>
            <w:r>
              <w:t xml:space="preserve">Develop </w:t>
            </w:r>
            <w:r w:rsidR="001729F0">
              <w:t xml:space="preserve">and implement </w:t>
            </w:r>
            <w:r>
              <w:t xml:space="preserve">a plan for </w:t>
            </w:r>
            <w:r w:rsidR="0029061C">
              <w:t>Consumer Participation in General Membership meetings and Service Provider Roundtable</w:t>
            </w:r>
            <w:r>
              <w:t>s</w:t>
            </w:r>
          </w:p>
        </w:tc>
      </w:tr>
      <w:tr w:rsidR="001A6D30" w14:paraId="390F54D3" w14:textId="77777777" w:rsidTr="00FE5A07">
        <w:tc>
          <w:tcPr>
            <w:tcW w:w="1666" w:type="pct"/>
          </w:tcPr>
          <w:p w14:paraId="7C9871CC" w14:textId="351D8D8D" w:rsidR="001A6D30" w:rsidRPr="00DD5BFA" w:rsidRDefault="002C627B" w:rsidP="00DD5BFA">
            <w:pPr>
              <w:ind w:left="720"/>
              <w:rPr>
                <w:b/>
                <w:i/>
              </w:rPr>
            </w:pPr>
            <w:r>
              <w:rPr>
                <w:b/>
                <w:i/>
              </w:rPr>
              <w:t>Coordinated Entry Implementation Workgroup</w:t>
            </w:r>
          </w:p>
        </w:tc>
        <w:tc>
          <w:tcPr>
            <w:tcW w:w="903" w:type="pct"/>
          </w:tcPr>
          <w:p w14:paraId="7F529651" w14:textId="77777777" w:rsidR="001A6D30" w:rsidRDefault="005448EC" w:rsidP="00242A3F">
            <w:r>
              <w:t>ICE Committee</w:t>
            </w:r>
          </w:p>
        </w:tc>
        <w:tc>
          <w:tcPr>
            <w:tcW w:w="2431" w:type="pct"/>
          </w:tcPr>
          <w:p w14:paraId="1E5DA155" w14:textId="77777777" w:rsidR="001729F0" w:rsidRDefault="0010781A" w:rsidP="00BE5853">
            <w:pPr>
              <w:pStyle w:val="ListParagraph"/>
              <w:numPr>
                <w:ilvl w:val="0"/>
                <w:numId w:val="2"/>
              </w:numPr>
              <w:ind w:left="288" w:hanging="144"/>
            </w:pPr>
            <w:r>
              <w:t xml:space="preserve">Develop system </w:t>
            </w:r>
            <w:r w:rsidR="001729F0">
              <w:t>map</w:t>
            </w:r>
            <w:r>
              <w:t>s</w:t>
            </w:r>
            <w:r w:rsidR="001729F0">
              <w:t xml:space="preserve"> </w:t>
            </w:r>
            <w:r>
              <w:t xml:space="preserve">to facilitate improvements in </w:t>
            </w:r>
            <w:r w:rsidR="001729F0">
              <w:t>Coordinated Assessment PSH and RRH placements</w:t>
            </w:r>
          </w:p>
          <w:p w14:paraId="0902EFC2" w14:textId="77777777" w:rsidR="001A6D30" w:rsidRDefault="0010781A" w:rsidP="00BE5853">
            <w:pPr>
              <w:pStyle w:val="ListParagraph"/>
              <w:numPr>
                <w:ilvl w:val="0"/>
                <w:numId w:val="2"/>
              </w:numPr>
              <w:ind w:left="288" w:hanging="144"/>
            </w:pPr>
            <w:r>
              <w:t xml:space="preserve">Review intake assessments and </w:t>
            </w:r>
          </w:p>
          <w:p w14:paraId="50B48997" w14:textId="7F9B58AF" w:rsidR="00BF26BA" w:rsidRDefault="001729F0" w:rsidP="000B54C2">
            <w:pPr>
              <w:pStyle w:val="ListParagraph"/>
              <w:numPr>
                <w:ilvl w:val="0"/>
                <w:numId w:val="2"/>
              </w:numPr>
              <w:ind w:left="288" w:hanging="144"/>
            </w:pPr>
            <w:r>
              <w:t>Develop and Implement a training plan for 201</w:t>
            </w:r>
            <w:r w:rsidR="002C627B">
              <w:t>8</w:t>
            </w:r>
          </w:p>
        </w:tc>
      </w:tr>
      <w:tr w:rsidR="005448EC" w14:paraId="20E2586A" w14:textId="77777777" w:rsidTr="00FE5A07">
        <w:tc>
          <w:tcPr>
            <w:tcW w:w="1666" w:type="pct"/>
          </w:tcPr>
          <w:p w14:paraId="1C35FCDE" w14:textId="33271C90" w:rsidR="005448EC" w:rsidRPr="000B54C2" w:rsidRDefault="002C627B" w:rsidP="00DD5BFA">
            <w:pPr>
              <w:ind w:left="1440"/>
              <w:rPr>
                <w:rFonts w:ascii="Times New Roman" w:hAnsi="Times New Roman" w:cs="Times New Roman"/>
              </w:rPr>
            </w:pPr>
            <w:r>
              <w:rPr>
                <w:rFonts w:ascii="Times New Roman" w:hAnsi="Times New Roman" w:cs="Times New Roman"/>
              </w:rPr>
              <w:t>Rapid Rehousing Case Conference Subcommittee</w:t>
            </w:r>
          </w:p>
        </w:tc>
        <w:tc>
          <w:tcPr>
            <w:tcW w:w="903" w:type="pct"/>
          </w:tcPr>
          <w:p w14:paraId="5E329ECC" w14:textId="7B6037B1" w:rsidR="005448EC" w:rsidRDefault="002C627B" w:rsidP="005448EC">
            <w:r w:rsidRPr="002C627B">
              <w:t>Coordinated Entry Implementation Workgroup</w:t>
            </w:r>
          </w:p>
        </w:tc>
        <w:tc>
          <w:tcPr>
            <w:tcW w:w="2431" w:type="pct"/>
          </w:tcPr>
          <w:p w14:paraId="5702E341" w14:textId="77777777" w:rsidR="00DD5BFA" w:rsidRDefault="0010781A" w:rsidP="0010781A">
            <w:pPr>
              <w:pStyle w:val="ListParagraph"/>
              <w:numPr>
                <w:ilvl w:val="0"/>
                <w:numId w:val="2"/>
              </w:numPr>
              <w:ind w:left="288" w:hanging="144"/>
            </w:pPr>
            <w:r>
              <w:t>Eliminate duplicate referrals from ES</w:t>
            </w:r>
          </w:p>
          <w:p w14:paraId="24D52B14" w14:textId="77777777" w:rsidR="005448EC" w:rsidRDefault="00DD5BFA" w:rsidP="00DD5BFA">
            <w:pPr>
              <w:pStyle w:val="ListParagraph"/>
              <w:numPr>
                <w:ilvl w:val="0"/>
                <w:numId w:val="2"/>
              </w:numPr>
              <w:ind w:left="288" w:hanging="144"/>
            </w:pPr>
            <w:r>
              <w:t>Increase housing options through landlord engagement</w:t>
            </w:r>
          </w:p>
        </w:tc>
      </w:tr>
      <w:tr w:rsidR="002C627B" w14:paraId="0AB1959F" w14:textId="77777777" w:rsidTr="00FE5A07">
        <w:tc>
          <w:tcPr>
            <w:tcW w:w="1666" w:type="pct"/>
          </w:tcPr>
          <w:p w14:paraId="5E47EB4D" w14:textId="4F95260F" w:rsidR="002C627B" w:rsidRPr="000B54C2" w:rsidRDefault="002C627B" w:rsidP="00DD5BFA">
            <w:pPr>
              <w:ind w:left="1440"/>
              <w:rPr>
                <w:rFonts w:ascii="Times New Roman" w:hAnsi="Times New Roman" w:cs="Times New Roman"/>
              </w:rPr>
            </w:pPr>
            <w:r>
              <w:rPr>
                <w:rFonts w:ascii="Times New Roman" w:hAnsi="Times New Roman" w:cs="Times New Roman"/>
              </w:rPr>
              <w:t>PHS Case Conference Subcommittee</w:t>
            </w:r>
          </w:p>
        </w:tc>
        <w:tc>
          <w:tcPr>
            <w:tcW w:w="903" w:type="pct"/>
          </w:tcPr>
          <w:p w14:paraId="081AD506" w14:textId="36C3E791" w:rsidR="002C627B" w:rsidRDefault="002C627B" w:rsidP="005448EC">
            <w:r>
              <w:t>Coordinated Entry Implementation Workgroup</w:t>
            </w:r>
          </w:p>
        </w:tc>
        <w:tc>
          <w:tcPr>
            <w:tcW w:w="2431" w:type="pct"/>
          </w:tcPr>
          <w:p w14:paraId="49D8F5F1" w14:textId="77777777" w:rsidR="002C627B" w:rsidRDefault="002C627B" w:rsidP="002C627B">
            <w:pPr>
              <w:pStyle w:val="ListParagraph"/>
              <w:numPr>
                <w:ilvl w:val="0"/>
                <w:numId w:val="2"/>
              </w:numPr>
              <w:ind w:left="330" w:hanging="180"/>
            </w:pPr>
            <w:r>
              <w:t>Eliminate duplicate referrals from ES</w:t>
            </w:r>
          </w:p>
          <w:p w14:paraId="086AF7D0" w14:textId="3D0F5DB5" w:rsidR="002C627B" w:rsidRDefault="002C627B" w:rsidP="002C627B">
            <w:pPr>
              <w:pStyle w:val="ListParagraph"/>
              <w:numPr>
                <w:ilvl w:val="0"/>
                <w:numId w:val="2"/>
              </w:numPr>
              <w:ind w:left="330" w:hanging="180"/>
            </w:pPr>
            <w:r>
              <w:t>Increase housing options through landlord engagement</w:t>
            </w:r>
          </w:p>
        </w:tc>
      </w:tr>
      <w:tr w:rsidR="005448EC" w14:paraId="7B9A6C93" w14:textId="77777777" w:rsidTr="00FE5A07">
        <w:tc>
          <w:tcPr>
            <w:tcW w:w="1666" w:type="pct"/>
          </w:tcPr>
          <w:p w14:paraId="26668C30" w14:textId="6D524A1A" w:rsidR="005448EC" w:rsidRPr="002C627B" w:rsidRDefault="002C627B" w:rsidP="002C627B">
            <w:pPr>
              <w:ind w:left="1440" w:hanging="654"/>
              <w:rPr>
                <w:rFonts w:cstheme="minorHAnsi"/>
                <w:b/>
                <w:i/>
              </w:rPr>
            </w:pPr>
            <w:r w:rsidRPr="002C627B">
              <w:rPr>
                <w:rFonts w:cstheme="minorHAnsi"/>
                <w:b/>
                <w:i/>
              </w:rPr>
              <w:t>Veteran’s Leadership Workgroup</w:t>
            </w:r>
            <w:r w:rsidR="005448EC" w:rsidRPr="002C627B">
              <w:rPr>
                <w:rFonts w:cstheme="minorHAnsi"/>
                <w:b/>
                <w:i/>
              </w:rPr>
              <w:t xml:space="preserve"> </w:t>
            </w:r>
          </w:p>
        </w:tc>
        <w:tc>
          <w:tcPr>
            <w:tcW w:w="903" w:type="pct"/>
          </w:tcPr>
          <w:p w14:paraId="471CD153" w14:textId="780E3143" w:rsidR="005448EC" w:rsidRDefault="002C627B" w:rsidP="005448EC">
            <w:r>
              <w:t>ICE Committee</w:t>
            </w:r>
          </w:p>
        </w:tc>
        <w:tc>
          <w:tcPr>
            <w:tcW w:w="2431" w:type="pct"/>
          </w:tcPr>
          <w:p w14:paraId="3CA75CA8" w14:textId="797A3124" w:rsidR="005448EC" w:rsidRDefault="0010781A" w:rsidP="002C627B">
            <w:pPr>
              <w:pStyle w:val="ListParagraph"/>
              <w:numPr>
                <w:ilvl w:val="0"/>
                <w:numId w:val="2"/>
              </w:numPr>
              <w:ind w:left="288" w:hanging="144"/>
            </w:pPr>
            <w:r>
              <w:t xml:space="preserve">End Veteran Homelessness </w:t>
            </w:r>
          </w:p>
        </w:tc>
      </w:tr>
      <w:tr w:rsidR="005448EC" w14:paraId="10CCD86A" w14:textId="77777777" w:rsidTr="00FE5A07">
        <w:tc>
          <w:tcPr>
            <w:tcW w:w="1666" w:type="pct"/>
          </w:tcPr>
          <w:p w14:paraId="6E44318B" w14:textId="51F26363" w:rsidR="005448EC" w:rsidRPr="00DD5BFA" w:rsidRDefault="005448EC" w:rsidP="00DD5BFA">
            <w:pPr>
              <w:ind w:left="720"/>
              <w:rPr>
                <w:b/>
                <w:i/>
              </w:rPr>
            </w:pPr>
            <w:r w:rsidRPr="00DD5BFA">
              <w:rPr>
                <w:b/>
                <w:i/>
              </w:rPr>
              <w:t xml:space="preserve">Street Outreach </w:t>
            </w:r>
            <w:r w:rsidR="002C627B">
              <w:rPr>
                <w:b/>
                <w:i/>
              </w:rPr>
              <w:t>Subcommittee</w:t>
            </w:r>
          </w:p>
        </w:tc>
        <w:tc>
          <w:tcPr>
            <w:tcW w:w="903" w:type="pct"/>
          </w:tcPr>
          <w:p w14:paraId="492DA24C" w14:textId="77777777" w:rsidR="005448EC" w:rsidRDefault="005448EC" w:rsidP="005448EC">
            <w:r>
              <w:t>ICE Committee</w:t>
            </w:r>
          </w:p>
        </w:tc>
        <w:tc>
          <w:tcPr>
            <w:tcW w:w="2431" w:type="pct"/>
          </w:tcPr>
          <w:p w14:paraId="76B820BD" w14:textId="0EDC633B" w:rsidR="005448EC" w:rsidRDefault="001729F0" w:rsidP="001729F0">
            <w:pPr>
              <w:pStyle w:val="ListParagraph"/>
              <w:numPr>
                <w:ilvl w:val="0"/>
                <w:numId w:val="2"/>
              </w:numPr>
              <w:ind w:left="288" w:hanging="144"/>
            </w:pPr>
            <w:r>
              <w:t xml:space="preserve">Coordinate services and referrals between </w:t>
            </w:r>
            <w:r w:rsidR="00CD185F">
              <w:t>outreach programs</w:t>
            </w:r>
          </w:p>
        </w:tc>
      </w:tr>
      <w:tr w:rsidR="002C627B" w14:paraId="73763973" w14:textId="77777777" w:rsidTr="00FE5A07">
        <w:tc>
          <w:tcPr>
            <w:tcW w:w="1666" w:type="pct"/>
          </w:tcPr>
          <w:p w14:paraId="3BDF3E28" w14:textId="6AB52F48" w:rsidR="002C627B" w:rsidRPr="00DD5BFA" w:rsidRDefault="002C627B" w:rsidP="00DD5BFA">
            <w:pPr>
              <w:ind w:left="720"/>
              <w:rPr>
                <w:b/>
                <w:i/>
              </w:rPr>
            </w:pPr>
            <w:r>
              <w:rPr>
                <w:b/>
                <w:i/>
              </w:rPr>
              <w:t>Youth Subcommittee</w:t>
            </w:r>
          </w:p>
        </w:tc>
        <w:tc>
          <w:tcPr>
            <w:tcW w:w="903" w:type="pct"/>
          </w:tcPr>
          <w:p w14:paraId="7E605167" w14:textId="11FF0F75" w:rsidR="002C627B" w:rsidRDefault="002C627B" w:rsidP="005448EC">
            <w:r>
              <w:t>ICE Committee</w:t>
            </w:r>
          </w:p>
        </w:tc>
        <w:tc>
          <w:tcPr>
            <w:tcW w:w="2431" w:type="pct"/>
          </w:tcPr>
          <w:p w14:paraId="501FEA8E" w14:textId="2829964D" w:rsidR="002C627B" w:rsidRDefault="002C627B" w:rsidP="001729F0">
            <w:pPr>
              <w:pStyle w:val="ListParagraph"/>
              <w:numPr>
                <w:ilvl w:val="0"/>
                <w:numId w:val="2"/>
              </w:numPr>
              <w:ind w:left="288" w:hanging="144"/>
            </w:pPr>
            <w:r>
              <w:t>Coordinate</w:t>
            </w:r>
            <w:r w:rsidR="00CD185F">
              <w:t xml:space="preserve"> services</w:t>
            </w:r>
            <w:r>
              <w:t xml:space="preserve"> and plan for Youth Homelessness</w:t>
            </w:r>
          </w:p>
        </w:tc>
      </w:tr>
      <w:tr w:rsidR="00991E59" w14:paraId="5DEB5FF3" w14:textId="77777777" w:rsidTr="00FE5A07">
        <w:tc>
          <w:tcPr>
            <w:tcW w:w="1666" w:type="pct"/>
          </w:tcPr>
          <w:p w14:paraId="6BF0A9CD" w14:textId="33DF7BD2" w:rsidR="00991E59" w:rsidRPr="00991E59" w:rsidRDefault="00991E59" w:rsidP="00DD5BFA">
            <w:pPr>
              <w:ind w:left="720"/>
              <w:rPr>
                <w:b/>
                <w:i/>
                <w:color w:val="FF0000"/>
              </w:rPr>
            </w:pPr>
            <w:r w:rsidRPr="00991E59">
              <w:rPr>
                <w:b/>
                <w:i/>
                <w:color w:val="FF0000"/>
              </w:rPr>
              <w:t>Emergency Shelter Workgroup</w:t>
            </w:r>
          </w:p>
        </w:tc>
        <w:tc>
          <w:tcPr>
            <w:tcW w:w="903" w:type="pct"/>
          </w:tcPr>
          <w:p w14:paraId="0AAF1F7A" w14:textId="6D71C39A" w:rsidR="00991E59" w:rsidRDefault="00991E59" w:rsidP="005448EC">
            <w:r>
              <w:t>ICE Committee</w:t>
            </w:r>
          </w:p>
        </w:tc>
        <w:tc>
          <w:tcPr>
            <w:tcW w:w="2431" w:type="pct"/>
          </w:tcPr>
          <w:p w14:paraId="7B57447D" w14:textId="1B6D072E" w:rsidR="00991E59" w:rsidRDefault="00CD185F" w:rsidP="001729F0">
            <w:pPr>
              <w:pStyle w:val="ListParagraph"/>
              <w:numPr>
                <w:ilvl w:val="0"/>
                <w:numId w:val="2"/>
              </w:numPr>
              <w:ind w:left="288" w:hanging="144"/>
            </w:pPr>
            <w:r>
              <w:t>Coordinate services and programs between shelter programs</w:t>
            </w:r>
          </w:p>
        </w:tc>
      </w:tr>
      <w:tr w:rsidR="00991E59" w14:paraId="0E5CBFE8" w14:textId="77777777" w:rsidTr="00FE5A07">
        <w:tc>
          <w:tcPr>
            <w:tcW w:w="1666" w:type="pct"/>
          </w:tcPr>
          <w:p w14:paraId="0384C9C3" w14:textId="3839CA2F" w:rsidR="00991E59" w:rsidRPr="00991E59" w:rsidRDefault="00991E59" w:rsidP="00DD5BFA">
            <w:pPr>
              <w:ind w:left="720"/>
              <w:rPr>
                <w:b/>
                <w:i/>
                <w:color w:val="FF0000"/>
              </w:rPr>
            </w:pPr>
            <w:r w:rsidRPr="00991E59">
              <w:rPr>
                <w:b/>
                <w:i/>
                <w:color w:val="FF0000"/>
              </w:rPr>
              <w:t>Prevention and Diversion Workgroup</w:t>
            </w:r>
          </w:p>
        </w:tc>
        <w:tc>
          <w:tcPr>
            <w:tcW w:w="903" w:type="pct"/>
          </w:tcPr>
          <w:p w14:paraId="183CE2A2" w14:textId="655D3F28" w:rsidR="00991E59" w:rsidRDefault="00991E59" w:rsidP="005448EC">
            <w:r>
              <w:t>ICE Committee</w:t>
            </w:r>
          </w:p>
        </w:tc>
        <w:tc>
          <w:tcPr>
            <w:tcW w:w="2431" w:type="pct"/>
          </w:tcPr>
          <w:p w14:paraId="72CF1B71" w14:textId="1FA3E264" w:rsidR="00991E59" w:rsidRDefault="00CD185F" w:rsidP="001729F0">
            <w:pPr>
              <w:pStyle w:val="ListParagraph"/>
              <w:numPr>
                <w:ilvl w:val="0"/>
                <w:numId w:val="2"/>
              </w:numPr>
              <w:ind w:left="288" w:hanging="144"/>
            </w:pPr>
            <w:r>
              <w:t>Coordinate services and programs between prevention and diversion programs</w:t>
            </w:r>
          </w:p>
        </w:tc>
      </w:tr>
      <w:tr w:rsidR="0085282D" w14:paraId="7D0DE947" w14:textId="77777777" w:rsidTr="00FE5A07">
        <w:tc>
          <w:tcPr>
            <w:tcW w:w="1666" w:type="pct"/>
          </w:tcPr>
          <w:p w14:paraId="772ADF1D" w14:textId="77777777" w:rsidR="0085282D" w:rsidRPr="00DD5BFA" w:rsidRDefault="0085282D" w:rsidP="002C627B">
            <w:pPr>
              <w:rPr>
                <w:b/>
                <w:smallCaps/>
                <w:sz w:val="24"/>
              </w:rPr>
            </w:pPr>
            <w:r w:rsidRPr="00DD5BFA">
              <w:rPr>
                <w:b/>
                <w:smallCaps/>
                <w:sz w:val="24"/>
              </w:rPr>
              <w:t>HMIS Governance</w:t>
            </w:r>
            <w:r w:rsidR="00DD5BFA" w:rsidRPr="00DD5BFA">
              <w:rPr>
                <w:b/>
                <w:smallCaps/>
                <w:sz w:val="24"/>
              </w:rPr>
              <w:t xml:space="preserve"> Committee</w:t>
            </w:r>
          </w:p>
        </w:tc>
        <w:tc>
          <w:tcPr>
            <w:tcW w:w="903" w:type="pct"/>
          </w:tcPr>
          <w:p w14:paraId="42BE5AFD" w14:textId="77777777" w:rsidR="0085282D" w:rsidRDefault="0085282D" w:rsidP="002C627B">
            <w:r>
              <w:t>CoC Board of Directors</w:t>
            </w:r>
          </w:p>
        </w:tc>
        <w:tc>
          <w:tcPr>
            <w:tcW w:w="2431" w:type="pct"/>
          </w:tcPr>
          <w:p w14:paraId="1BB574B4" w14:textId="77777777" w:rsidR="0010781A" w:rsidRDefault="0010781A" w:rsidP="0010781A">
            <w:pPr>
              <w:pStyle w:val="ListParagraph"/>
              <w:numPr>
                <w:ilvl w:val="0"/>
                <w:numId w:val="2"/>
              </w:numPr>
              <w:ind w:left="288" w:hanging="144"/>
            </w:pPr>
            <w:r>
              <w:t>Adopting a policy on billable vs non-billable programs</w:t>
            </w:r>
          </w:p>
          <w:p w14:paraId="1B4ADA3C" w14:textId="77777777" w:rsidR="0010781A" w:rsidRDefault="0010781A" w:rsidP="0010781A">
            <w:pPr>
              <w:pStyle w:val="ListParagraph"/>
              <w:numPr>
                <w:ilvl w:val="0"/>
                <w:numId w:val="2"/>
              </w:numPr>
              <w:ind w:left="288" w:hanging="144"/>
            </w:pPr>
            <w:r>
              <w:t>Establishing a billing cycle</w:t>
            </w:r>
          </w:p>
          <w:p w14:paraId="21A2F628" w14:textId="77777777" w:rsidR="0010781A" w:rsidRDefault="0010781A" w:rsidP="0010781A">
            <w:pPr>
              <w:pStyle w:val="ListParagraph"/>
              <w:numPr>
                <w:ilvl w:val="0"/>
                <w:numId w:val="2"/>
              </w:numPr>
              <w:ind w:left="288" w:hanging="144"/>
            </w:pPr>
            <w:r>
              <w:t xml:space="preserve">Establishing a fee schedule </w:t>
            </w:r>
          </w:p>
          <w:p w14:paraId="03CA2584" w14:textId="77777777" w:rsidR="0085282D" w:rsidRDefault="0010781A" w:rsidP="00DD5BFA">
            <w:pPr>
              <w:pStyle w:val="ListParagraph"/>
              <w:numPr>
                <w:ilvl w:val="0"/>
                <w:numId w:val="2"/>
              </w:numPr>
              <w:ind w:left="288" w:hanging="144"/>
            </w:pPr>
            <w:r>
              <w:t>Adopting a revised MOA</w:t>
            </w:r>
            <w:r w:rsidR="00DD5BFA">
              <w:t xml:space="preserve"> between CoC and Participating Agencies</w:t>
            </w:r>
          </w:p>
        </w:tc>
      </w:tr>
      <w:tr w:rsidR="00991E59" w14:paraId="16B91DA2" w14:textId="77777777" w:rsidTr="00FE5A07">
        <w:tc>
          <w:tcPr>
            <w:tcW w:w="1666" w:type="pct"/>
          </w:tcPr>
          <w:p w14:paraId="2486C904" w14:textId="3E79B177" w:rsidR="00991E59" w:rsidRPr="00991E59" w:rsidRDefault="00991E59" w:rsidP="002C627B">
            <w:pPr>
              <w:rPr>
                <w:b/>
                <w:i/>
                <w:smallCaps/>
                <w:color w:val="FF0000"/>
              </w:rPr>
            </w:pPr>
            <w:r w:rsidRPr="00991E59">
              <w:rPr>
                <w:b/>
                <w:i/>
                <w:smallCaps/>
                <w:color w:val="FF0000"/>
                <w:sz w:val="24"/>
              </w:rPr>
              <w:t xml:space="preserve">                 </w:t>
            </w:r>
            <w:r w:rsidRPr="00991E59">
              <w:rPr>
                <w:b/>
                <w:i/>
                <w:smallCaps/>
                <w:color w:val="FF0000"/>
              </w:rPr>
              <w:t>Data quality subcommittee</w:t>
            </w:r>
          </w:p>
        </w:tc>
        <w:tc>
          <w:tcPr>
            <w:tcW w:w="903" w:type="pct"/>
          </w:tcPr>
          <w:p w14:paraId="61DA6E1A" w14:textId="0D543DB8" w:rsidR="00991E59" w:rsidRDefault="00991E59" w:rsidP="002C627B">
            <w:r>
              <w:t>HMIS Committee</w:t>
            </w:r>
          </w:p>
        </w:tc>
        <w:tc>
          <w:tcPr>
            <w:tcW w:w="2431" w:type="pct"/>
          </w:tcPr>
          <w:p w14:paraId="7A78BACC" w14:textId="77777777" w:rsidR="00991E59" w:rsidRDefault="00991E59" w:rsidP="0010781A">
            <w:pPr>
              <w:pStyle w:val="ListParagraph"/>
              <w:numPr>
                <w:ilvl w:val="0"/>
                <w:numId w:val="2"/>
              </w:numPr>
              <w:ind w:left="288" w:hanging="144"/>
            </w:pPr>
            <w:r>
              <w:t>Review Data Entry process</w:t>
            </w:r>
          </w:p>
          <w:p w14:paraId="52E90BE1" w14:textId="77777777" w:rsidR="00991E59" w:rsidRDefault="00991E59" w:rsidP="0010781A">
            <w:pPr>
              <w:pStyle w:val="ListParagraph"/>
              <w:numPr>
                <w:ilvl w:val="0"/>
                <w:numId w:val="2"/>
              </w:numPr>
              <w:ind w:left="288" w:hanging="144"/>
            </w:pPr>
            <w:r>
              <w:t>Review Training process and needs</w:t>
            </w:r>
          </w:p>
          <w:p w14:paraId="13BEB882" w14:textId="7ACC0A1E" w:rsidR="00991E59" w:rsidRDefault="00991E59" w:rsidP="0010781A">
            <w:pPr>
              <w:pStyle w:val="ListParagraph"/>
              <w:numPr>
                <w:ilvl w:val="0"/>
                <w:numId w:val="2"/>
              </w:numPr>
              <w:ind w:left="288" w:hanging="144"/>
            </w:pPr>
            <w:r>
              <w:t>Review and monitor data quality</w:t>
            </w:r>
          </w:p>
        </w:tc>
      </w:tr>
      <w:tr w:rsidR="00991E59" w14:paraId="719186EA" w14:textId="77777777" w:rsidTr="00FE5A07">
        <w:tc>
          <w:tcPr>
            <w:tcW w:w="1666" w:type="pct"/>
          </w:tcPr>
          <w:p w14:paraId="6161483D" w14:textId="2D76C072" w:rsidR="00991E59" w:rsidRPr="00991E59" w:rsidRDefault="00991E59" w:rsidP="00991E59">
            <w:pPr>
              <w:ind w:left="696"/>
              <w:rPr>
                <w:b/>
                <w:i/>
                <w:smallCaps/>
                <w:color w:val="FF0000"/>
              </w:rPr>
            </w:pPr>
            <w:r w:rsidRPr="00991E59">
              <w:rPr>
                <w:b/>
                <w:i/>
                <w:smallCaps/>
                <w:color w:val="FF0000"/>
              </w:rPr>
              <w:lastRenderedPageBreak/>
              <w:t xml:space="preserve"> Documentation and membership subcommittee</w:t>
            </w:r>
          </w:p>
        </w:tc>
        <w:tc>
          <w:tcPr>
            <w:tcW w:w="903" w:type="pct"/>
          </w:tcPr>
          <w:p w14:paraId="6C1D458B" w14:textId="3495D5FE" w:rsidR="00991E59" w:rsidRDefault="00991E59" w:rsidP="002C627B">
            <w:r>
              <w:t>HMIS Committee</w:t>
            </w:r>
          </w:p>
        </w:tc>
        <w:tc>
          <w:tcPr>
            <w:tcW w:w="2431" w:type="pct"/>
          </w:tcPr>
          <w:p w14:paraId="3509A935" w14:textId="77777777" w:rsidR="00991E59" w:rsidRDefault="00991E59" w:rsidP="0010781A">
            <w:pPr>
              <w:pStyle w:val="ListParagraph"/>
              <w:numPr>
                <w:ilvl w:val="0"/>
                <w:numId w:val="2"/>
              </w:numPr>
              <w:ind w:left="288" w:hanging="144"/>
            </w:pPr>
            <w:r>
              <w:t>Review Agency MOUs and HMIS consent forms</w:t>
            </w:r>
          </w:p>
          <w:p w14:paraId="2711AF4E" w14:textId="77777777" w:rsidR="00991E59" w:rsidRDefault="00991E59" w:rsidP="0010781A">
            <w:pPr>
              <w:pStyle w:val="ListParagraph"/>
              <w:numPr>
                <w:ilvl w:val="0"/>
                <w:numId w:val="2"/>
              </w:numPr>
              <w:ind w:left="288" w:hanging="144"/>
            </w:pPr>
            <w:r>
              <w:t>Set annual fee structure</w:t>
            </w:r>
          </w:p>
          <w:p w14:paraId="3A01C93A" w14:textId="3BA33A75" w:rsidR="00991E59" w:rsidRDefault="00991E59" w:rsidP="0010781A">
            <w:pPr>
              <w:pStyle w:val="ListParagraph"/>
              <w:numPr>
                <w:ilvl w:val="0"/>
                <w:numId w:val="2"/>
              </w:numPr>
              <w:ind w:left="288" w:hanging="144"/>
            </w:pPr>
            <w:r>
              <w:t>Review agency user applications</w:t>
            </w:r>
          </w:p>
        </w:tc>
      </w:tr>
      <w:tr w:rsidR="005448EC" w14:paraId="6C7825A8" w14:textId="77777777" w:rsidTr="00FE5A07">
        <w:tc>
          <w:tcPr>
            <w:tcW w:w="1666" w:type="pct"/>
          </w:tcPr>
          <w:p w14:paraId="19BB4F11" w14:textId="7E16EEAF" w:rsidR="005448EC" w:rsidRPr="00CD185F" w:rsidRDefault="00DD5BFA" w:rsidP="0028336E">
            <w:pPr>
              <w:rPr>
                <w:b/>
                <w:smallCaps/>
                <w:sz w:val="28"/>
                <w:szCs w:val="28"/>
              </w:rPr>
            </w:pPr>
            <w:r w:rsidRPr="00CD185F">
              <w:rPr>
                <w:b/>
                <w:smallCaps/>
                <w:sz w:val="28"/>
                <w:szCs w:val="28"/>
              </w:rPr>
              <w:t xml:space="preserve">CoC </w:t>
            </w:r>
            <w:r w:rsidR="005448EC" w:rsidRPr="00CD185F">
              <w:rPr>
                <w:b/>
                <w:smallCaps/>
                <w:sz w:val="28"/>
                <w:szCs w:val="28"/>
              </w:rPr>
              <w:t xml:space="preserve">Governance </w:t>
            </w:r>
            <w:r w:rsidRPr="00CD185F">
              <w:rPr>
                <w:b/>
                <w:smallCaps/>
                <w:sz w:val="28"/>
                <w:szCs w:val="28"/>
              </w:rPr>
              <w:t>Committee</w:t>
            </w:r>
          </w:p>
        </w:tc>
        <w:tc>
          <w:tcPr>
            <w:tcW w:w="903" w:type="pct"/>
          </w:tcPr>
          <w:p w14:paraId="41D505D5" w14:textId="77777777" w:rsidR="005448EC" w:rsidRDefault="005448EC" w:rsidP="005448EC">
            <w:r>
              <w:t>CoC Board of Directors</w:t>
            </w:r>
          </w:p>
        </w:tc>
        <w:tc>
          <w:tcPr>
            <w:tcW w:w="2431" w:type="pct"/>
          </w:tcPr>
          <w:p w14:paraId="244DA13C" w14:textId="77777777" w:rsidR="0029061C" w:rsidRDefault="0029061C" w:rsidP="00BE5853">
            <w:pPr>
              <w:pStyle w:val="NormalWeb"/>
              <w:numPr>
                <w:ilvl w:val="0"/>
                <w:numId w:val="2"/>
              </w:numPr>
              <w:spacing w:before="0" w:beforeAutospacing="0" w:after="0" w:afterAutospacing="0"/>
              <w:ind w:left="288" w:hanging="144"/>
              <w:contextualSpacing/>
              <w:rPr>
                <w:rFonts w:ascii="Calibri" w:hAnsi="Calibri"/>
                <w:color w:val="000000"/>
                <w:sz w:val="22"/>
                <w:szCs w:val="22"/>
              </w:rPr>
            </w:pPr>
            <w:r>
              <w:rPr>
                <w:rFonts w:ascii="Calibri" w:hAnsi="Calibri"/>
                <w:color w:val="000000"/>
                <w:sz w:val="22"/>
                <w:szCs w:val="22"/>
              </w:rPr>
              <w:t>Update and Review of CoC Policies and Procedures</w:t>
            </w:r>
          </w:p>
          <w:p w14:paraId="512F4101" w14:textId="77777777" w:rsidR="0029061C" w:rsidRDefault="00BE5853" w:rsidP="00BE5853">
            <w:pPr>
              <w:pStyle w:val="NormalWeb"/>
              <w:numPr>
                <w:ilvl w:val="0"/>
                <w:numId w:val="2"/>
              </w:numPr>
              <w:spacing w:before="0" w:beforeAutospacing="0" w:after="0" w:afterAutospacing="0"/>
              <w:ind w:left="288" w:hanging="144"/>
              <w:contextualSpacing/>
              <w:rPr>
                <w:rFonts w:ascii="Calibri" w:hAnsi="Calibri"/>
                <w:color w:val="000000"/>
                <w:sz w:val="22"/>
                <w:szCs w:val="22"/>
              </w:rPr>
            </w:pPr>
            <w:r>
              <w:rPr>
                <w:rFonts w:ascii="Calibri" w:hAnsi="Calibri"/>
                <w:color w:val="000000"/>
                <w:sz w:val="22"/>
                <w:szCs w:val="22"/>
              </w:rPr>
              <w:t xml:space="preserve">Call for </w:t>
            </w:r>
            <w:r w:rsidR="0029061C">
              <w:rPr>
                <w:rFonts w:ascii="Calibri" w:hAnsi="Calibri"/>
                <w:color w:val="000000"/>
                <w:sz w:val="22"/>
                <w:szCs w:val="22"/>
              </w:rPr>
              <w:t>Membership and Nominations</w:t>
            </w:r>
          </w:p>
          <w:p w14:paraId="1CDDA4C6" w14:textId="77777777" w:rsidR="00BE5853" w:rsidRDefault="00BE5853" w:rsidP="00BE5853">
            <w:pPr>
              <w:pStyle w:val="NormalWeb"/>
              <w:numPr>
                <w:ilvl w:val="0"/>
                <w:numId w:val="2"/>
              </w:numPr>
              <w:spacing w:before="0" w:beforeAutospacing="0" w:after="0" w:afterAutospacing="0"/>
              <w:ind w:left="288" w:hanging="144"/>
              <w:contextualSpacing/>
              <w:rPr>
                <w:rFonts w:ascii="Calibri" w:hAnsi="Calibri"/>
                <w:color w:val="000000"/>
                <w:sz w:val="22"/>
                <w:szCs w:val="22"/>
              </w:rPr>
            </w:pPr>
            <w:r>
              <w:rPr>
                <w:rFonts w:ascii="Calibri" w:hAnsi="Calibri"/>
                <w:color w:val="000000"/>
                <w:sz w:val="22"/>
                <w:szCs w:val="22"/>
              </w:rPr>
              <w:t xml:space="preserve">Committee membership </w:t>
            </w:r>
          </w:p>
          <w:p w14:paraId="7E06F87F" w14:textId="77777777" w:rsidR="005448EC" w:rsidRDefault="0029061C" w:rsidP="00BE5853">
            <w:pPr>
              <w:pStyle w:val="NormalWeb"/>
              <w:numPr>
                <w:ilvl w:val="0"/>
                <w:numId w:val="2"/>
              </w:numPr>
              <w:spacing w:before="0" w:beforeAutospacing="0" w:after="0" w:afterAutospacing="0"/>
              <w:ind w:left="288" w:hanging="144"/>
              <w:contextualSpacing/>
            </w:pPr>
            <w:r>
              <w:rPr>
                <w:rFonts w:ascii="Calibri" w:hAnsi="Calibri"/>
                <w:color w:val="000000"/>
                <w:sz w:val="22"/>
                <w:szCs w:val="22"/>
              </w:rPr>
              <w:t>Contract for Lead Agency, HMIS Administrator, and Collaborative Applicant</w:t>
            </w:r>
          </w:p>
        </w:tc>
      </w:tr>
      <w:tr w:rsidR="005448EC" w14:paraId="2D447C39" w14:textId="77777777" w:rsidTr="00CD185F">
        <w:trPr>
          <w:trHeight w:val="449"/>
        </w:trPr>
        <w:tc>
          <w:tcPr>
            <w:tcW w:w="1666" w:type="pct"/>
          </w:tcPr>
          <w:p w14:paraId="5849923E" w14:textId="7F31AD82" w:rsidR="005448EC" w:rsidRPr="00CD185F" w:rsidRDefault="00CD185F" w:rsidP="005448EC">
            <w:pPr>
              <w:rPr>
                <w:rFonts w:cstheme="minorHAnsi"/>
                <w:b/>
                <w:smallCaps/>
                <w:sz w:val="24"/>
                <w:szCs w:val="24"/>
              </w:rPr>
            </w:pPr>
            <w:r>
              <w:rPr>
                <w:rFonts w:cstheme="minorHAnsi"/>
                <w:b/>
                <w:smallCaps/>
                <w:sz w:val="24"/>
                <w:szCs w:val="24"/>
              </w:rPr>
              <w:t xml:space="preserve">Allocations Committee </w:t>
            </w:r>
            <w:r w:rsidRPr="00CD185F">
              <w:rPr>
                <w:rFonts w:cstheme="minorHAnsi"/>
                <w:b/>
                <w:smallCaps/>
                <w:sz w:val="24"/>
                <w:szCs w:val="24"/>
              </w:rPr>
              <w:t>(CPRC)</w:t>
            </w:r>
          </w:p>
        </w:tc>
        <w:tc>
          <w:tcPr>
            <w:tcW w:w="903" w:type="pct"/>
          </w:tcPr>
          <w:p w14:paraId="197C4A3D" w14:textId="77777777" w:rsidR="005448EC" w:rsidRDefault="005448EC" w:rsidP="005448EC">
            <w:r>
              <w:t>CoC Board of Directors</w:t>
            </w:r>
          </w:p>
        </w:tc>
        <w:tc>
          <w:tcPr>
            <w:tcW w:w="2431" w:type="pct"/>
          </w:tcPr>
          <w:p w14:paraId="5038C759" w14:textId="5460491D" w:rsidR="005448EC" w:rsidRDefault="00BE5853" w:rsidP="00BE5853">
            <w:pPr>
              <w:pStyle w:val="ListParagraph"/>
              <w:numPr>
                <w:ilvl w:val="0"/>
                <w:numId w:val="2"/>
              </w:numPr>
              <w:ind w:left="288" w:hanging="144"/>
            </w:pPr>
            <w:r>
              <w:t>Review and Rank 201</w:t>
            </w:r>
            <w:r w:rsidR="00991E59">
              <w:t>8</w:t>
            </w:r>
            <w:r>
              <w:t xml:space="preserve"> CoC Funding</w:t>
            </w:r>
            <w:r w:rsidR="0028336E">
              <w:t xml:space="preserve"> Applications</w:t>
            </w:r>
          </w:p>
        </w:tc>
      </w:tr>
      <w:tr w:rsidR="0085282D" w14:paraId="1B1758CA" w14:textId="77777777" w:rsidTr="00FE5A07">
        <w:tc>
          <w:tcPr>
            <w:tcW w:w="1666" w:type="pct"/>
          </w:tcPr>
          <w:p w14:paraId="375E56D9" w14:textId="77777777" w:rsidR="0085282D" w:rsidRPr="00DD5BFA" w:rsidRDefault="0085282D" w:rsidP="00DD5BFA">
            <w:pPr>
              <w:ind w:left="720"/>
              <w:rPr>
                <w:b/>
                <w:i/>
              </w:rPr>
            </w:pPr>
            <w:r w:rsidRPr="00DD5BFA">
              <w:rPr>
                <w:b/>
                <w:i/>
              </w:rPr>
              <w:t>Performance Measurement Workgroup</w:t>
            </w:r>
          </w:p>
        </w:tc>
        <w:tc>
          <w:tcPr>
            <w:tcW w:w="903" w:type="pct"/>
          </w:tcPr>
          <w:p w14:paraId="393688E4" w14:textId="6DFACADC" w:rsidR="0085282D" w:rsidRDefault="00CD185F" w:rsidP="002C627B">
            <w:r>
              <w:t>Allocations Committee (CPRC)</w:t>
            </w:r>
          </w:p>
        </w:tc>
        <w:tc>
          <w:tcPr>
            <w:tcW w:w="2431" w:type="pct"/>
          </w:tcPr>
          <w:p w14:paraId="7C2E664B" w14:textId="066DD589" w:rsidR="0085282D" w:rsidRDefault="00BE5853" w:rsidP="0028336E">
            <w:pPr>
              <w:pStyle w:val="ListParagraph"/>
              <w:numPr>
                <w:ilvl w:val="0"/>
                <w:numId w:val="2"/>
              </w:numPr>
              <w:ind w:left="288" w:hanging="144"/>
            </w:pPr>
            <w:r>
              <w:t xml:space="preserve">Development of </w:t>
            </w:r>
            <w:r w:rsidR="0028336E">
              <w:t xml:space="preserve">performance measures and score cards </w:t>
            </w:r>
            <w:r>
              <w:t>for 201</w:t>
            </w:r>
            <w:r w:rsidR="00991E59">
              <w:t>8</w:t>
            </w:r>
            <w:r>
              <w:t xml:space="preserve"> Funding Cycle</w:t>
            </w:r>
            <w:r w:rsidR="0028336E">
              <w:t>s</w:t>
            </w:r>
          </w:p>
        </w:tc>
      </w:tr>
    </w:tbl>
    <w:p w14:paraId="69B5F580" w14:textId="77777777" w:rsidR="00C27507" w:rsidRDefault="00C27507">
      <w:r>
        <w:br w:type="page"/>
      </w:r>
    </w:p>
    <w:p w14:paraId="04983194" w14:textId="77777777" w:rsidR="00242A3F" w:rsidRDefault="00242A3F" w:rsidP="00242A3F"/>
    <w:p w14:paraId="5DB2BAD4" w14:textId="77777777" w:rsidR="00C27507" w:rsidRDefault="00C27507" w:rsidP="00C27507">
      <w:pPr>
        <w:pStyle w:val="Heading2"/>
      </w:pPr>
      <w:r>
        <w:t>Recommendation</w:t>
      </w:r>
    </w:p>
    <w:p w14:paraId="2CB63C78" w14:textId="0A66C563" w:rsidR="00C27507" w:rsidRDefault="00C04B46" w:rsidP="00242A3F">
      <w:r>
        <w:t>Recommended</w:t>
      </w:r>
      <w:r w:rsidR="00C27507">
        <w:t xml:space="preserve"> that the CoC Board:</w:t>
      </w:r>
    </w:p>
    <w:p w14:paraId="663A9F2F" w14:textId="77777777" w:rsidR="00C27507" w:rsidRDefault="00C27507" w:rsidP="00242A3F"/>
    <w:p w14:paraId="139CD74F" w14:textId="4EF63A88" w:rsidR="00B65D8A" w:rsidRPr="00C27507" w:rsidRDefault="00C04B46" w:rsidP="000F129D">
      <w:pPr>
        <w:pStyle w:val="ListParagraph"/>
        <w:numPr>
          <w:ilvl w:val="0"/>
          <w:numId w:val="3"/>
        </w:numPr>
      </w:pPr>
      <w:r>
        <w:t xml:space="preserve">Approve the revised </w:t>
      </w:r>
      <w:r w:rsidR="00C27507">
        <w:t>Committee Structure</w:t>
      </w:r>
      <w:r>
        <w:t xml:space="preserve"> to align with new CoC Board Charter revisions</w:t>
      </w:r>
      <w:r w:rsidR="00C27507">
        <w:t>,</w:t>
      </w:r>
      <w:r w:rsidR="00C27507">
        <w:br/>
      </w:r>
      <w:r w:rsidR="00B65D8A" w:rsidRPr="00C04B46">
        <w:rPr>
          <w:i/>
        </w:rPr>
        <w:t xml:space="preserve">     -and-</w:t>
      </w:r>
    </w:p>
    <w:p w14:paraId="02FCB4C4" w14:textId="77777777" w:rsidR="00B65D8A" w:rsidRDefault="00B65D8A" w:rsidP="00B65D8A">
      <w:pPr>
        <w:pStyle w:val="ListParagraph"/>
        <w:numPr>
          <w:ilvl w:val="0"/>
          <w:numId w:val="3"/>
        </w:numPr>
      </w:pPr>
      <w:r>
        <w:t>A</w:t>
      </w:r>
      <w:r w:rsidR="00C27507">
        <w:t>dopt</w:t>
      </w:r>
      <w:r>
        <w:t>s</w:t>
      </w:r>
      <w:r w:rsidR="00C27507">
        <w:t xml:space="preserve"> a regular meeting schedule that</w:t>
      </w:r>
      <w:r>
        <w:t xml:space="preserve"> convenes:</w:t>
      </w:r>
    </w:p>
    <w:p w14:paraId="33AF661F" w14:textId="77777777" w:rsidR="00B65D8A" w:rsidRDefault="00C27507" w:rsidP="00B65D8A">
      <w:pPr>
        <w:pStyle w:val="ListParagraph"/>
        <w:numPr>
          <w:ilvl w:val="1"/>
          <w:numId w:val="3"/>
        </w:numPr>
      </w:pPr>
      <w:r>
        <w:t>CoC Board Meetings in odd</w:t>
      </w:r>
      <w:r w:rsidR="00B65D8A">
        <w:t>-</w:t>
      </w:r>
      <w:r>
        <w:t>numbered months</w:t>
      </w:r>
      <w:r w:rsidR="00B65D8A">
        <w:t xml:space="preserve"> (not less than 6 per year)</w:t>
      </w:r>
      <w:r>
        <w:t xml:space="preserve"> </w:t>
      </w:r>
    </w:p>
    <w:p w14:paraId="6AED7F77" w14:textId="77777777" w:rsidR="00C27507" w:rsidRDefault="00B65D8A" w:rsidP="00B65D8A">
      <w:pPr>
        <w:pStyle w:val="ListParagraph"/>
        <w:numPr>
          <w:ilvl w:val="1"/>
          <w:numId w:val="3"/>
        </w:numPr>
      </w:pPr>
      <w:r>
        <w:t xml:space="preserve">Standing CoC Board </w:t>
      </w:r>
      <w:r w:rsidR="00C27507">
        <w:t>Committee</w:t>
      </w:r>
      <w:r>
        <w:t>s</w:t>
      </w:r>
      <w:r w:rsidR="00C27507">
        <w:t xml:space="preserve"> in even-numbered months</w:t>
      </w:r>
      <w:r>
        <w:t xml:space="preserve"> (not less than 6 per year)</w:t>
      </w:r>
    </w:p>
    <w:p w14:paraId="343FDEA9" w14:textId="5E556674" w:rsidR="00B65D8A" w:rsidRDefault="00C04B46" w:rsidP="00B65D8A">
      <w:pPr>
        <w:pStyle w:val="ListParagraph"/>
        <w:numPr>
          <w:ilvl w:val="1"/>
          <w:numId w:val="3"/>
        </w:numPr>
      </w:pPr>
      <w:r>
        <w:t xml:space="preserve">Ad Hoc, </w:t>
      </w:r>
      <w:r w:rsidR="00B65D8A">
        <w:t xml:space="preserve">Workgroups and </w:t>
      </w:r>
      <w:r>
        <w:t>Subcommittee</w:t>
      </w:r>
      <w:r w:rsidR="00B65D8A">
        <w:t xml:space="preserve"> as needed</w:t>
      </w:r>
    </w:p>
    <w:sectPr w:rsidR="00B65D8A" w:rsidSect="00FE5A07">
      <w:headerReference w:type="default" r:id="rId11"/>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2E25" w14:textId="77777777" w:rsidR="0019088E" w:rsidRDefault="0019088E" w:rsidP="00F530A8">
      <w:r>
        <w:separator/>
      </w:r>
    </w:p>
  </w:endnote>
  <w:endnote w:type="continuationSeparator" w:id="0">
    <w:p w14:paraId="462EAF2B" w14:textId="77777777" w:rsidR="0019088E" w:rsidRDefault="0019088E" w:rsidP="00F5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Content>
      <w:p w14:paraId="5E37159B" w14:textId="6D879EB1" w:rsidR="000F129D" w:rsidRDefault="000F129D">
        <w:pPr>
          <w:pStyle w:val="Footer"/>
        </w:pPr>
        <w:r w:rsidRPr="00F530A8">
          <w:t xml:space="preserve">Page </w:t>
        </w:r>
        <w:r w:rsidRPr="00F530A8">
          <w:rPr>
            <w:bCs/>
          </w:rPr>
          <w:fldChar w:fldCharType="begin"/>
        </w:r>
        <w:r w:rsidRPr="00F530A8">
          <w:rPr>
            <w:bCs/>
          </w:rPr>
          <w:instrText xml:space="preserve"> PAGE </w:instrText>
        </w:r>
        <w:r w:rsidRPr="00F530A8">
          <w:rPr>
            <w:bCs/>
          </w:rPr>
          <w:fldChar w:fldCharType="separate"/>
        </w:r>
        <w:r w:rsidR="00CD185F">
          <w:rPr>
            <w:bCs/>
            <w:noProof/>
          </w:rPr>
          <w:t>2</w:t>
        </w:r>
        <w:r w:rsidRPr="00F530A8">
          <w:fldChar w:fldCharType="end"/>
        </w:r>
        <w:r w:rsidRPr="00F530A8">
          <w:t xml:space="preserve"> of </w:t>
        </w:r>
        <w:r w:rsidRPr="00F530A8">
          <w:rPr>
            <w:bCs/>
          </w:rPr>
          <w:fldChar w:fldCharType="begin"/>
        </w:r>
        <w:r w:rsidRPr="00F530A8">
          <w:rPr>
            <w:bCs/>
          </w:rPr>
          <w:instrText xml:space="preserve"> NUMPAGES  </w:instrText>
        </w:r>
        <w:r w:rsidRPr="00F530A8">
          <w:rPr>
            <w:bCs/>
          </w:rPr>
          <w:fldChar w:fldCharType="separate"/>
        </w:r>
        <w:r w:rsidR="00CD185F">
          <w:rPr>
            <w:bCs/>
            <w:noProof/>
          </w:rPr>
          <w:t>5</w:t>
        </w:r>
        <w:r w:rsidRPr="00F530A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16B6" w14:textId="77777777" w:rsidR="0019088E" w:rsidRDefault="0019088E" w:rsidP="00F530A8">
      <w:r>
        <w:separator/>
      </w:r>
    </w:p>
  </w:footnote>
  <w:footnote w:type="continuationSeparator" w:id="0">
    <w:p w14:paraId="6F1B447B" w14:textId="77777777" w:rsidR="0019088E" w:rsidRDefault="0019088E" w:rsidP="00F5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gridCol w:w="6833"/>
    </w:tblGrid>
    <w:tr w:rsidR="000F129D" w14:paraId="4ACE8159" w14:textId="77777777" w:rsidTr="00C27507">
      <w:tc>
        <w:tcPr>
          <w:tcW w:w="2500" w:type="pct"/>
        </w:tcPr>
        <w:p w14:paraId="534C0EDC" w14:textId="77777777" w:rsidR="000F129D" w:rsidRPr="00B11315" w:rsidRDefault="000F129D" w:rsidP="00C27507">
          <w:pPr>
            <w:rPr>
              <w:rFonts w:ascii="Calibri" w:eastAsia="Times New Roman" w:hAnsi="Calibri" w:cs="Times New Roman"/>
              <w:color w:val="000000"/>
            </w:rPr>
          </w:pPr>
          <w:r w:rsidRPr="00B11315">
            <w:rPr>
              <w:rFonts w:ascii="Calibri" w:eastAsia="Times New Roman" w:hAnsi="Calibri" w:cs="Times New Roman"/>
              <w:color w:val="000000"/>
            </w:rPr>
            <w:t>CoC Board Action Item</w:t>
          </w:r>
        </w:p>
      </w:tc>
      <w:tc>
        <w:tcPr>
          <w:tcW w:w="2500" w:type="pct"/>
        </w:tcPr>
        <w:p w14:paraId="27E301F3" w14:textId="3158EB60" w:rsidR="000F129D" w:rsidRDefault="000F129D" w:rsidP="00C27507">
          <w:pPr>
            <w:jc w:val="right"/>
            <w:rPr>
              <w:rFonts w:ascii="Calibri" w:eastAsia="Times New Roman" w:hAnsi="Calibri" w:cs="Times New Roman"/>
              <w:color w:val="000000"/>
            </w:rPr>
          </w:pPr>
          <w:r>
            <w:rPr>
              <w:rFonts w:ascii="Calibri" w:eastAsia="Times New Roman" w:hAnsi="Calibri" w:cs="Times New Roman"/>
              <w:color w:val="000000"/>
            </w:rPr>
            <w:t>180129</w:t>
          </w:r>
          <w:r w:rsidRPr="0053213F">
            <w:rPr>
              <w:rFonts w:ascii="Calibri" w:eastAsia="Times New Roman" w:hAnsi="Calibri" w:cs="Times New Roman"/>
              <w:color w:val="000000"/>
            </w:rPr>
            <w:t>-</w:t>
          </w:r>
          <w:r w:rsidR="00CD185F">
            <w:rPr>
              <w:rFonts w:ascii="Calibri" w:eastAsia="Times New Roman" w:hAnsi="Calibri" w:cs="Times New Roman"/>
              <w:color w:val="000000"/>
            </w:rPr>
            <w:t>072</w:t>
          </w:r>
        </w:p>
      </w:tc>
    </w:tr>
  </w:tbl>
  <w:p w14:paraId="6F450467" w14:textId="77777777" w:rsidR="000F129D" w:rsidRDefault="000F129D" w:rsidP="00F530A8">
    <w:pPr>
      <w:rPr>
        <w:rFonts w:ascii="Calibri" w:eastAsia="Times New Roman" w:hAnsi="Calibri" w:cs="Times New Roman"/>
        <w:color w:val="000000"/>
      </w:rPr>
    </w:pPr>
  </w:p>
  <w:p w14:paraId="45C6D1CA" w14:textId="067F4109" w:rsidR="000F129D" w:rsidRPr="0053213F" w:rsidRDefault="000F129D" w:rsidP="00F530A8">
    <w:pPr>
      <w:jc w:val="center"/>
      <w:rPr>
        <w:rFonts w:ascii="Calibri" w:eastAsia="Times New Roman" w:hAnsi="Calibri" w:cs="Times New Roman"/>
        <w:color w:val="000000"/>
        <w:sz w:val="28"/>
      </w:rPr>
    </w:pPr>
    <w:r w:rsidRPr="00F530A8">
      <w:rPr>
        <w:rFonts w:ascii="Calibri" w:eastAsia="Times New Roman" w:hAnsi="Calibri" w:cs="Times New Roman"/>
        <w:color w:val="000000"/>
        <w:sz w:val="28"/>
      </w:rPr>
      <w:t>Committee Structures and Meeting Logistics for 201</w:t>
    </w:r>
    <w:r>
      <w:rPr>
        <w:rFonts w:ascii="Calibri" w:eastAsia="Times New Roman" w:hAnsi="Calibri" w:cs="Times New Roman"/>
        <w:color w:val="000000"/>
        <w:sz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90B"/>
    <w:multiLevelType w:val="hybridMultilevel"/>
    <w:tmpl w:val="9E3607B6"/>
    <w:lvl w:ilvl="0" w:tplc="E0302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2E14"/>
    <w:multiLevelType w:val="hybridMultilevel"/>
    <w:tmpl w:val="D4C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0267A"/>
    <w:multiLevelType w:val="hybridMultilevel"/>
    <w:tmpl w:val="967A3AEC"/>
    <w:lvl w:ilvl="0" w:tplc="5D9EF1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3F"/>
    <w:rsid w:val="00023624"/>
    <w:rsid w:val="000307F4"/>
    <w:rsid w:val="000B54C2"/>
    <w:rsid w:val="000F129D"/>
    <w:rsid w:val="000F3664"/>
    <w:rsid w:val="0010781A"/>
    <w:rsid w:val="001729F0"/>
    <w:rsid w:val="0019088E"/>
    <w:rsid w:val="001A6D30"/>
    <w:rsid w:val="001B59D5"/>
    <w:rsid w:val="001C43AB"/>
    <w:rsid w:val="00242A3F"/>
    <w:rsid w:val="0028336E"/>
    <w:rsid w:val="0029061C"/>
    <w:rsid w:val="002C627B"/>
    <w:rsid w:val="002F0AA7"/>
    <w:rsid w:val="00375E60"/>
    <w:rsid w:val="003B0F04"/>
    <w:rsid w:val="00420F85"/>
    <w:rsid w:val="0048778D"/>
    <w:rsid w:val="004F330F"/>
    <w:rsid w:val="00533526"/>
    <w:rsid w:val="005448EC"/>
    <w:rsid w:val="0058306B"/>
    <w:rsid w:val="005F0DBA"/>
    <w:rsid w:val="00611B9E"/>
    <w:rsid w:val="006217F1"/>
    <w:rsid w:val="00680221"/>
    <w:rsid w:val="006A0D7E"/>
    <w:rsid w:val="007D51B2"/>
    <w:rsid w:val="00841646"/>
    <w:rsid w:val="0085282D"/>
    <w:rsid w:val="00991E59"/>
    <w:rsid w:val="009D1F8F"/>
    <w:rsid w:val="00A42BDD"/>
    <w:rsid w:val="00B65D8A"/>
    <w:rsid w:val="00BB32D7"/>
    <w:rsid w:val="00BE13A4"/>
    <w:rsid w:val="00BE5853"/>
    <w:rsid w:val="00BF26BA"/>
    <w:rsid w:val="00C04B46"/>
    <w:rsid w:val="00C27507"/>
    <w:rsid w:val="00C52FE9"/>
    <w:rsid w:val="00CD185F"/>
    <w:rsid w:val="00D810AB"/>
    <w:rsid w:val="00DD5BFA"/>
    <w:rsid w:val="00E01526"/>
    <w:rsid w:val="00E12B9A"/>
    <w:rsid w:val="00E23699"/>
    <w:rsid w:val="00E9419A"/>
    <w:rsid w:val="00F530A8"/>
    <w:rsid w:val="00FE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5F33"/>
  <w15:chartTrackingRefBased/>
  <w15:docId w15:val="{D5F8C906-429B-455D-AB83-DB049958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3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61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E5853"/>
    <w:pPr>
      <w:ind w:left="720"/>
      <w:contextualSpacing/>
    </w:pPr>
  </w:style>
  <w:style w:type="character" w:styleId="Hyperlink">
    <w:name w:val="Hyperlink"/>
    <w:basedOn w:val="DefaultParagraphFont"/>
    <w:uiPriority w:val="99"/>
    <w:unhideWhenUsed/>
    <w:rsid w:val="00BE13A4"/>
    <w:rPr>
      <w:color w:val="0563C1" w:themeColor="hyperlink"/>
      <w:u w:val="single"/>
    </w:rPr>
  </w:style>
  <w:style w:type="paragraph" w:styleId="Header">
    <w:name w:val="header"/>
    <w:basedOn w:val="Normal"/>
    <w:link w:val="HeaderChar"/>
    <w:uiPriority w:val="99"/>
    <w:unhideWhenUsed/>
    <w:rsid w:val="00F530A8"/>
    <w:pPr>
      <w:tabs>
        <w:tab w:val="center" w:pos="4680"/>
        <w:tab w:val="right" w:pos="9360"/>
      </w:tabs>
    </w:pPr>
  </w:style>
  <w:style w:type="character" w:customStyle="1" w:styleId="HeaderChar">
    <w:name w:val="Header Char"/>
    <w:basedOn w:val="DefaultParagraphFont"/>
    <w:link w:val="Header"/>
    <w:uiPriority w:val="99"/>
    <w:rsid w:val="00F530A8"/>
  </w:style>
  <w:style w:type="paragraph" w:styleId="Footer">
    <w:name w:val="footer"/>
    <w:basedOn w:val="Normal"/>
    <w:link w:val="FooterChar"/>
    <w:uiPriority w:val="99"/>
    <w:unhideWhenUsed/>
    <w:rsid w:val="00F530A8"/>
    <w:pPr>
      <w:tabs>
        <w:tab w:val="center" w:pos="4680"/>
        <w:tab w:val="right" w:pos="9360"/>
      </w:tabs>
    </w:pPr>
  </w:style>
  <w:style w:type="character" w:customStyle="1" w:styleId="FooterChar">
    <w:name w:val="Footer Char"/>
    <w:basedOn w:val="DefaultParagraphFont"/>
    <w:link w:val="Footer"/>
    <w:uiPriority w:val="99"/>
    <w:rsid w:val="00F530A8"/>
  </w:style>
  <w:style w:type="character" w:customStyle="1" w:styleId="Heading2Char">
    <w:name w:val="Heading 2 Char"/>
    <w:basedOn w:val="DefaultParagraphFont"/>
    <w:link w:val="Heading2"/>
    <w:uiPriority w:val="9"/>
    <w:rsid w:val="00F530A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75E60"/>
    <w:rPr>
      <w:sz w:val="16"/>
      <w:szCs w:val="16"/>
    </w:rPr>
  </w:style>
  <w:style w:type="paragraph" w:styleId="CommentText">
    <w:name w:val="annotation text"/>
    <w:basedOn w:val="Normal"/>
    <w:link w:val="CommentTextChar"/>
    <w:uiPriority w:val="99"/>
    <w:semiHidden/>
    <w:unhideWhenUsed/>
    <w:rsid w:val="00375E60"/>
    <w:rPr>
      <w:sz w:val="20"/>
      <w:szCs w:val="20"/>
    </w:rPr>
  </w:style>
  <w:style w:type="character" w:customStyle="1" w:styleId="CommentTextChar">
    <w:name w:val="Comment Text Char"/>
    <w:basedOn w:val="DefaultParagraphFont"/>
    <w:link w:val="CommentText"/>
    <w:uiPriority w:val="99"/>
    <w:semiHidden/>
    <w:rsid w:val="00375E60"/>
    <w:rPr>
      <w:sz w:val="20"/>
      <w:szCs w:val="20"/>
    </w:rPr>
  </w:style>
  <w:style w:type="paragraph" w:styleId="CommentSubject">
    <w:name w:val="annotation subject"/>
    <w:basedOn w:val="CommentText"/>
    <w:next w:val="CommentText"/>
    <w:link w:val="CommentSubjectChar"/>
    <w:uiPriority w:val="99"/>
    <w:semiHidden/>
    <w:unhideWhenUsed/>
    <w:rsid w:val="00375E60"/>
    <w:rPr>
      <w:b/>
      <w:bCs/>
    </w:rPr>
  </w:style>
  <w:style w:type="character" w:customStyle="1" w:styleId="CommentSubjectChar">
    <w:name w:val="Comment Subject Char"/>
    <w:basedOn w:val="CommentTextChar"/>
    <w:link w:val="CommentSubject"/>
    <w:uiPriority w:val="99"/>
    <w:semiHidden/>
    <w:rsid w:val="00375E60"/>
    <w:rPr>
      <w:b/>
      <w:bCs/>
      <w:sz w:val="20"/>
      <w:szCs w:val="20"/>
    </w:rPr>
  </w:style>
  <w:style w:type="paragraph" w:styleId="BalloonText">
    <w:name w:val="Balloon Text"/>
    <w:basedOn w:val="Normal"/>
    <w:link w:val="BalloonTextChar"/>
    <w:uiPriority w:val="99"/>
    <w:semiHidden/>
    <w:unhideWhenUsed/>
    <w:rsid w:val="0037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5073">
      <w:bodyDiv w:val="1"/>
      <w:marLeft w:val="0"/>
      <w:marRight w:val="0"/>
      <w:marTop w:val="0"/>
      <w:marBottom w:val="0"/>
      <w:divBdr>
        <w:top w:val="none" w:sz="0" w:space="0" w:color="auto"/>
        <w:left w:val="none" w:sz="0" w:space="0" w:color="auto"/>
        <w:bottom w:val="none" w:sz="0" w:space="0" w:color="auto"/>
        <w:right w:val="none" w:sz="0" w:space="0" w:color="auto"/>
      </w:divBdr>
    </w:div>
    <w:div w:id="795761185">
      <w:bodyDiv w:val="1"/>
      <w:marLeft w:val="0"/>
      <w:marRight w:val="0"/>
      <w:marTop w:val="0"/>
      <w:marBottom w:val="0"/>
      <w:divBdr>
        <w:top w:val="none" w:sz="0" w:space="0" w:color="auto"/>
        <w:left w:val="none" w:sz="0" w:space="0" w:color="auto"/>
        <w:bottom w:val="none" w:sz="0" w:space="0" w:color="auto"/>
        <w:right w:val="none" w:sz="0" w:space="0" w:color="auto"/>
      </w:divBdr>
    </w:div>
    <w:div w:id="834414325">
      <w:bodyDiv w:val="1"/>
      <w:marLeft w:val="0"/>
      <w:marRight w:val="0"/>
      <w:marTop w:val="0"/>
      <w:marBottom w:val="0"/>
      <w:divBdr>
        <w:top w:val="none" w:sz="0" w:space="0" w:color="auto"/>
        <w:left w:val="none" w:sz="0" w:space="0" w:color="auto"/>
        <w:bottom w:val="none" w:sz="0" w:space="0" w:color="auto"/>
        <w:right w:val="none" w:sz="0" w:space="0" w:color="auto"/>
      </w:divBdr>
    </w:div>
    <w:div w:id="21036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41b076bf827f81a72aac1b8a4508750f">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1486-5BF5-44DB-A330-473621067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A32BF-7C6D-4363-9299-00F7AE8B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C7D54-A109-4CC8-A40D-D9FA9A3D5E82}">
  <ds:schemaRefs>
    <ds:schemaRef ds:uri="http://schemas.microsoft.com/sharepoint/v3/contenttype/forms"/>
  </ds:schemaRefs>
</ds:datastoreItem>
</file>

<file path=customXml/itemProps4.xml><?xml version="1.0" encoding="utf-8"?>
<ds:datastoreItem xmlns:ds="http://schemas.openxmlformats.org/officeDocument/2006/customXml" ds:itemID="{A8B992E1-BC94-40F9-BB2A-066817E8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2018-01-22T20:09:00Z</cp:lastPrinted>
  <dcterms:created xsi:type="dcterms:W3CDTF">2018-01-22T23:55:00Z</dcterms:created>
  <dcterms:modified xsi:type="dcterms:W3CDTF">2018-01-25T20:18:00Z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