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C4806" w14:textId="1ED8D778" w:rsidR="00247120" w:rsidRDefault="0019555C" w:rsidP="001E7D8D">
      <w:pPr>
        <w:pStyle w:val="Default"/>
        <w:jc w:val="center"/>
      </w:pPr>
      <w:r>
        <w:t>March</w:t>
      </w:r>
      <w:r w:rsidR="001E7D8D">
        <w:t xml:space="preserve"> 2018 Executive Committee Report</w:t>
      </w:r>
    </w:p>
    <w:p w14:paraId="6A73F8CD" w14:textId="77777777" w:rsidR="001E7D8D" w:rsidRDefault="00247120">
      <w:pPr>
        <w:pStyle w:val="Default"/>
      </w:pPr>
      <w:r>
        <w:t xml:space="preserve"> </w:t>
      </w:r>
    </w:p>
    <w:p w14:paraId="7E1CBC84" w14:textId="77777777" w:rsidR="001E7D8D" w:rsidRDefault="001E7D8D">
      <w:pPr>
        <w:pStyle w:val="Default"/>
        <w:rPr>
          <w:color w:val="2D74B5"/>
          <w:sz w:val="26"/>
          <w:szCs w:val="26"/>
        </w:rPr>
      </w:pPr>
    </w:p>
    <w:p w14:paraId="2F79114F" w14:textId="77777777" w:rsidR="001E7D8D" w:rsidRDefault="001E7D8D">
      <w:pPr>
        <w:pStyle w:val="Default"/>
        <w:rPr>
          <w:color w:val="2D74B5"/>
          <w:sz w:val="26"/>
          <w:szCs w:val="26"/>
        </w:rPr>
      </w:pPr>
    </w:p>
    <w:p w14:paraId="5299D931" w14:textId="700632D0" w:rsidR="00247120" w:rsidRDefault="0019555C">
      <w:pPr>
        <w:pStyle w:val="Default"/>
        <w:rPr>
          <w:color w:val="2D74B5"/>
          <w:sz w:val="26"/>
          <w:szCs w:val="26"/>
        </w:rPr>
      </w:pPr>
      <w:r>
        <w:rPr>
          <w:color w:val="2D74B5"/>
          <w:sz w:val="26"/>
          <w:szCs w:val="26"/>
        </w:rPr>
        <w:t>Meetings</w:t>
      </w:r>
      <w:r w:rsidR="00247120">
        <w:rPr>
          <w:color w:val="2D74B5"/>
          <w:sz w:val="26"/>
          <w:szCs w:val="26"/>
        </w:rPr>
        <w:t xml:space="preserve">   </w:t>
      </w:r>
    </w:p>
    <w:p w14:paraId="49346291" w14:textId="77777777" w:rsidR="00247120" w:rsidRDefault="00247120">
      <w:pPr>
        <w:pStyle w:val="Default"/>
        <w:rPr>
          <w:color w:val="auto"/>
        </w:rPr>
      </w:pPr>
    </w:p>
    <w:p w14:paraId="79B6339B" w14:textId="77777777" w:rsidR="001E7D8D" w:rsidRDefault="001E7D8D">
      <w:pPr>
        <w:pStyle w:val="Default"/>
        <w:rPr>
          <w:color w:val="2D74B5"/>
          <w:sz w:val="26"/>
          <w:szCs w:val="26"/>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5"/>
        <w:gridCol w:w="2905"/>
      </w:tblGrid>
      <w:tr w:rsidR="001E7D8D" w:rsidRPr="00A13408" w14:paraId="722A51B4" w14:textId="77777777" w:rsidTr="001E7D8D">
        <w:trPr>
          <w:trHeight w:val="110"/>
        </w:trPr>
        <w:tc>
          <w:tcPr>
            <w:tcW w:w="2905" w:type="dxa"/>
          </w:tcPr>
          <w:p w14:paraId="5DE6C6D4" w14:textId="77777777" w:rsidR="001E7D8D" w:rsidRPr="00A13408" w:rsidRDefault="001E7D8D" w:rsidP="001E7D8D">
            <w:pPr>
              <w:pStyle w:val="Default"/>
              <w:rPr>
                <w:sz w:val="22"/>
                <w:szCs w:val="22"/>
              </w:rPr>
            </w:pPr>
            <w:r w:rsidRPr="00A13408">
              <w:rPr>
                <w:i/>
                <w:iCs/>
                <w:sz w:val="22"/>
                <w:szCs w:val="22"/>
              </w:rPr>
              <w:t xml:space="preserve">Last </w:t>
            </w:r>
          </w:p>
        </w:tc>
        <w:tc>
          <w:tcPr>
            <w:tcW w:w="2905" w:type="dxa"/>
          </w:tcPr>
          <w:p w14:paraId="7966A73A" w14:textId="77777777" w:rsidR="001E7D8D" w:rsidRPr="00A13408" w:rsidRDefault="001E7D8D" w:rsidP="001E7D8D">
            <w:pPr>
              <w:pStyle w:val="Default"/>
              <w:rPr>
                <w:sz w:val="22"/>
                <w:szCs w:val="22"/>
              </w:rPr>
            </w:pPr>
            <w:r w:rsidRPr="00A13408">
              <w:rPr>
                <w:i/>
                <w:iCs/>
                <w:sz w:val="22"/>
                <w:szCs w:val="22"/>
              </w:rPr>
              <w:t xml:space="preserve">Next </w:t>
            </w:r>
          </w:p>
        </w:tc>
      </w:tr>
      <w:tr w:rsidR="001E7D8D" w:rsidRPr="00A13408" w14:paraId="6A12391D" w14:textId="77777777" w:rsidTr="001E7D8D">
        <w:trPr>
          <w:trHeight w:val="244"/>
        </w:trPr>
        <w:tc>
          <w:tcPr>
            <w:tcW w:w="2905" w:type="dxa"/>
          </w:tcPr>
          <w:p w14:paraId="42D68273" w14:textId="77777777" w:rsidR="00DA54F5" w:rsidRDefault="00DA54F5" w:rsidP="001E7D8D">
            <w:pPr>
              <w:pStyle w:val="Default"/>
              <w:rPr>
                <w:sz w:val="22"/>
                <w:szCs w:val="22"/>
              </w:rPr>
            </w:pPr>
            <w:r>
              <w:rPr>
                <w:sz w:val="22"/>
                <w:szCs w:val="22"/>
              </w:rPr>
              <w:t>February 5, 2018</w:t>
            </w:r>
          </w:p>
          <w:p w14:paraId="38AE1B11" w14:textId="07B4EC36" w:rsidR="001E7D8D" w:rsidRPr="00A13408" w:rsidRDefault="00DA54F5" w:rsidP="001E7D8D">
            <w:pPr>
              <w:pStyle w:val="Default"/>
              <w:rPr>
                <w:sz w:val="22"/>
                <w:szCs w:val="22"/>
              </w:rPr>
            </w:pPr>
            <w:r>
              <w:rPr>
                <w:sz w:val="22"/>
                <w:szCs w:val="22"/>
              </w:rPr>
              <w:t>February 28, 2018</w:t>
            </w:r>
          </w:p>
        </w:tc>
        <w:tc>
          <w:tcPr>
            <w:tcW w:w="2905" w:type="dxa"/>
          </w:tcPr>
          <w:p w14:paraId="0A514008" w14:textId="77777777" w:rsidR="001E7D8D" w:rsidRPr="00A13408" w:rsidRDefault="001306C3" w:rsidP="001E7D8D">
            <w:pPr>
              <w:pStyle w:val="Default"/>
              <w:rPr>
                <w:sz w:val="22"/>
                <w:szCs w:val="22"/>
              </w:rPr>
            </w:pPr>
            <w:r w:rsidRPr="00A13408">
              <w:rPr>
                <w:sz w:val="22"/>
                <w:szCs w:val="22"/>
              </w:rPr>
              <w:t>TBD</w:t>
            </w:r>
          </w:p>
        </w:tc>
      </w:tr>
    </w:tbl>
    <w:p w14:paraId="5825EEF1" w14:textId="77777777" w:rsidR="001E7D8D" w:rsidRDefault="001E7D8D">
      <w:pPr>
        <w:pStyle w:val="Default"/>
        <w:rPr>
          <w:color w:val="2D74B5"/>
          <w:sz w:val="26"/>
          <w:szCs w:val="26"/>
        </w:rPr>
      </w:pPr>
    </w:p>
    <w:p w14:paraId="424C727C" w14:textId="77777777" w:rsidR="001E7D8D" w:rsidRDefault="001E7D8D">
      <w:pPr>
        <w:pStyle w:val="Default"/>
        <w:rPr>
          <w:color w:val="2D74B5"/>
          <w:sz w:val="26"/>
          <w:szCs w:val="26"/>
        </w:rPr>
      </w:pPr>
    </w:p>
    <w:p w14:paraId="09D0DE36" w14:textId="77777777" w:rsidR="001E7D8D" w:rsidRDefault="001E7D8D">
      <w:pPr>
        <w:pStyle w:val="Default"/>
        <w:rPr>
          <w:color w:val="2D74B5"/>
          <w:sz w:val="26"/>
          <w:szCs w:val="26"/>
        </w:rPr>
      </w:pPr>
    </w:p>
    <w:p w14:paraId="2CE964F5" w14:textId="77777777" w:rsidR="001E7D8D" w:rsidRDefault="001E7D8D">
      <w:pPr>
        <w:pStyle w:val="Default"/>
        <w:rPr>
          <w:color w:val="2D74B5"/>
          <w:sz w:val="26"/>
          <w:szCs w:val="26"/>
        </w:rPr>
      </w:pPr>
    </w:p>
    <w:p w14:paraId="10D2CC58" w14:textId="77777777" w:rsidR="00247120" w:rsidRDefault="00247120">
      <w:pPr>
        <w:pStyle w:val="Default"/>
        <w:rPr>
          <w:color w:val="2D74B5"/>
          <w:sz w:val="26"/>
          <w:szCs w:val="26"/>
        </w:rPr>
      </w:pPr>
      <w:r>
        <w:rPr>
          <w:color w:val="2D74B5"/>
          <w:sz w:val="26"/>
          <w:szCs w:val="26"/>
        </w:rPr>
        <w:t xml:space="preserve">Report </w:t>
      </w:r>
    </w:p>
    <w:p w14:paraId="35854B23" w14:textId="7A5E9380" w:rsidR="00247120" w:rsidRDefault="00247120">
      <w:pPr>
        <w:pStyle w:val="Default"/>
        <w:rPr>
          <w:sz w:val="22"/>
          <w:szCs w:val="22"/>
        </w:rPr>
      </w:pPr>
      <w:r>
        <w:rPr>
          <w:sz w:val="22"/>
          <w:szCs w:val="22"/>
        </w:rPr>
        <w:t xml:space="preserve">The Continuum of Care (CoC) Board of Directors Executive Committee met </w:t>
      </w:r>
      <w:r w:rsidR="0019555C">
        <w:rPr>
          <w:sz w:val="22"/>
          <w:szCs w:val="22"/>
        </w:rPr>
        <w:t>to discuss the transition process for the newly approved CoC Board and ne</w:t>
      </w:r>
      <w:r w:rsidR="00E231BB">
        <w:rPr>
          <w:sz w:val="22"/>
          <w:szCs w:val="22"/>
        </w:rPr>
        <w:t>x</w:t>
      </w:r>
      <w:r w:rsidR="0019555C">
        <w:rPr>
          <w:sz w:val="22"/>
          <w:szCs w:val="22"/>
        </w:rPr>
        <w:t xml:space="preserve">t steps. As part of the discussions, the CoC Executive Committee suggested to revisions to the Charter to be discussed and potentially approved in March. </w:t>
      </w:r>
    </w:p>
    <w:p w14:paraId="6BA1E930" w14:textId="3D7BC09D" w:rsidR="0019555C" w:rsidRDefault="0019555C">
      <w:pPr>
        <w:pStyle w:val="Default"/>
        <w:rPr>
          <w:sz w:val="22"/>
          <w:szCs w:val="22"/>
        </w:rPr>
      </w:pPr>
    </w:p>
    <w:p w14:paraId="4F990959" w14:textId="2F8FF285" w:rsidR="0019555C" w:rsidRDefault="0019555C" w:rsidP="0019555C">
      <w:pPr>
        <w:pStyle w:val="Default"/>
        <w:numPr>
          <w:ilvl w:val="0"/>
          <w:numId w:val="2"/>
        </w:numPr>
        <w:rPr>
          <w:sz w:val="22"/>
          <w:szCs w:val="22"/>
        </w:rPr>
      </w:pPr>
      <w:r>
        <w:rPr>
          <w:sz w:val="22"/>
          <w:szCs w:val="22"/>
        </w:rPr>
        <w:t>Add a Higher Education Board Member to the new CoC roster</w:t>
      </w:r>
    </w:p>
    <w:p w14:paraId="40579755" w14:textId="5CD83BEC" w:rsidR="0019555C" w:rsidRDefault="0019555C" w:rsidP="0019555C">
      <w:pPr>
        <w:pStyle w:val="Default"/>
        <w:numPr>
          <w:ilvl w:val="0"/>
          <w:numId w:val="2"/>
        </w:numPr>
        <w:rPr>
          <w:sz w:val="22"/>
          <w:szCs w:val="22"/>
        </w:rPr>
      </w:pPr>
      <w:r>
        <w:rPr>
          <w:sz w:val="22"/>
          <w:szCs w:val="22"/>
        </w:rPr>
        <w:t>Add a Past President position to the new CoC R</w:t>
      </w:r>
      <w:bookmarkStart w:id="0" w:name="_GoBack"/>
      <w:bookmarkEnd w:id="0"/>
      <w:r>
        <w:rPr>
          <w:sz w:val="22"/>
          <w:szCs w:val="22"/>
        </w:rPr>
        <w:t>oster</w:t>
      </w:r>
    </w:p>
    <w:p w14:paraId="6E7FA3F3" w14:textId="31C18B9A" w:rsidR="0019555C" w:rsidRDefault="0019555C" w:rsidP="0019555C">
      <w:pPr>
        <w:pStyle w:val="Default"/>
        <w:rPr>
          <w:sz w:val="22"/>
          <w:szCs w:val="22"/>
        </w:rPr>
      </w:pPr>
    </w:p>
    <w:p w14:paraId="69156331" w14:textId="4D0BEEB1" w:rsidR="0019555C" w:rsidRDefault="0019555C" w:rsidP="0019555C">
      <w:pPr>
        <w:pStyle w:val="Default"/>
        <w:rPr>
          <w:sz w:val="22"/>
          <w:szCs w:val="22"/>
        </w:rPr>
      </w:pPr>
      <w:r>
        <w:rPr>
          <w:sz w:val="22"/>
          <w:szCs w:val="22"/>
        </w:rPr>
        <w:t xml:space="preserve">In addition, the Executive Committee discussed the process for appointing a new Governance Committee pursuant to the new Charter. Under the new Charter, the Governance Committee is appointed by the CoC Board, but with the transition and the need to facilitate the appointment of officers under the new Charter, the Executive Committee agreed that the existing Governance Committee should appoint three members for the new Governance Committee from the new Board, in addition to the three Leadership Council appointments, for the purpose of determining a slate of officers for the CoC. </w:t>
      </w:r>
    </w:p>
    <w:p w14:paraId="55A05169" w14:textId="77777777" w:rsidR="00247120" w:rsidRDefault="00247120">
      <w:pPr>
        <w:pStyle w:val="Default"/>
        <w:rPr>
          <w:sz w:val="22"/>
          <w:szCs w:val="22"/>
        </w:rPr>
      </w:pPr>
      <w:r>
        <w:rPr>
          <w:sz w:val="22"/>
          <w:szCs w:val="22"/>
        </w:rPr>
        <w:t xml:space="preserve"> </w:t>
      </w:r>
    </w:p>
    <w:p w14:paraId="025FFEDE" w14:textId="77777777" w:rsidR="00247120" w:rsidRDefault="00247120">
      <w:pPr>
        <w:pStyle w:val="Default"/>
        <w:rPr>
          <w:sz w:val="22"/>
          <w:szCs w:val="22"/>
        </w:rPr>
      </w:pPr>
      <w:r>
        <w:rPr>
          <w:sz w:val="22"/>
          <w:szCs w:val="22"/>
        </w:rPr>
        <w:t xml:space="preserve"> </w:t>
      </w:r>
    </w:p>
    <w:p w14:paraId="37C13655" w14:textId="77777777" w:rsidR="00247120" w:rsidRDefault="00247120">
      <w:pPr>
        <w:pStyle w:val="Default"/>
        <w:rPr>
          <w:color w:val="2D74B5"/>
          <w:sz w:val="26"/>
          <w:szCs w:val="26"/>
        </w:rPr>
      </w:pPr>
      <w:r>
        <w:rPr>
          <w:color w:val="2D74B5"/>
          <w:sz w:val="26"/>
          <w:szCs w:val="26"/>
        </w:rPr>
        <w:t xml:space="preserve">Recommendation </w:t>
      </w:r>
    </w:p>
    <w:p w14:paraId="7E573152" w14:textId="77777777" w:rsidR="0019555C" w:rsidRDefault="0019555C" w:rsidP="0019555C">
      <w:pPr>
        <w:pStyle w:val="Default"/>
        <w:numPr>
          <w:ilvl w:val="0"/>
          <w:numId w:val="3"/>
        </w:numPr>
        <w:rPr>
          <w:sz w:val="22"/>
          <w:szCs w:val="22"/>
        </w:rPr>
      </w:pPr>
      <w:r>
        <w:rPr>
          <w:sz w:val="22"/>
          <w:szCs w:val="22"/>
        </w:rPr>
        <w:t>CoC Charter – recommend the addition of two Board Members</w:t>
      </w:r>
    </w:p>
    <w:p w14:paraId="33555D97" w14:textId="77777777" w:rsidR="0019555C" w:rsidRDefault="0019555C" w:rsidP="0019555C">
      <w:pPr>
        <w:pStyle w:val="Default"/>
        <w:numPr>
          <w:ilvl w:val="1"/>
          <w:numId w:val="3"/>
        </w:numPr>
        <w:rPr>
          <w:sz w:val="22"/>
          <w:szCs w:val="22"/>
        </w:rPr>
      </w:pPr>
      <w:r>
        <w:rPr>
          <w:sz w:val="22"/>
          <w:szCs w:val="22"/>
        </w:rPr>
        <w:t>Higher Education</w:t>
      </w:r>
    </w:p>
    <w:p w14:paraId="0F7FF46C" w14:textId="77777777" w:rsidR="0019555C" w:rsidRDefault="0019555C" w:rsidP="0019555C">
      <w:pPr>
        <w:pStyle w:val="Default"/>
        <w:numPr>
          <w:ilvl w:val="1"/>
          <w:numId w:val="3"/>
        </w:numPr>
        <w:rPr>
          <w:sz w:val="22"/>
          <w:szCs w:val="22"/>
        </w:rPr>
      </w:pPr>
      <w:r>
        <w:rPr>
          <w:sz w:val="22"/>
          <w:szCs w:val="22"/>
        </w:rPr>
        <w:t>Past President</w:t>
      </w:r>
    </w:p>
    <w:p w14:paraId="0A4E30C1" w14:textId="41A1AE6A" w:rsidR="00247120" w:rsidRPr="0019555C" w:rsidRDefault="0019555C" w:rsidP="0019555C">
      <w:pPr>
        <w:pStyle w:val="Default"/>
        <w:numPr>
          <w:ilvl w:val="0"/>
          <w:numId w:val="3"/>
        </w:numPr>
        <w:rPr>
          <w:sz w:val="22"/>
          <w:szCs w:val="22"/>
        </w:rPr>
      </w:pPr>
      <w:r>
        <w:rPr>
          <w:sz w:val="22"/>
          <w:szCs w:val="22"/>
        </w:rPr>
        <w:t>Recommend that the current Governance Committee appoint three members to the new Governance Committee</w:t>
      </w:r>
    </w:p>
    <w:p w14:paraId="74B1065F" w14:textId="77777777" w:rsidR="00247120" w:rsidRDefault="00247120">
      <w:pPr>
        <w:pStyle w:val="Default"/>
        <w:rPr>
          <w:sz w:val="22"/>
          <w:szCs w:val="22"/>
        </w:rPr>
      </w:pPr>
      <w:r>
        <w:rPr>
          <w:sz w:val="22"/>
          <w:szCs w:val="22"/>
        </w:rPr>
        <w:t xml:space="preserve"> </w:t>
      </w:r>
    </w:p>
    <w:p w14:paraId="464E556F" w14:textId="77777777" w:rsidR="001306C3" w:rsidRDefault="001306C3">
      <w:pPr>
        <w:pStyle w:val="Default"/>
        <w:rPr>
          <w:sz w:val="22"/>
          <w:szCs w:val="22"/>
        </w:rPr>
      </w:pPr>
    </w:p>
    <w:p w14:paraId="463064F5" w14:textId="77777777" w:rsidR="001306C3" w:rsidRDefault="001306C3">
      <w:pPr>
        <w:pStyle w:val="Default"/>
        <w:rPr>
          <w:sz w:val="22"/>
          <w:szCs w:val="22"/>
        </w:rPr>
      </w:pPr>
    </w:p>
    <w:p w14:paraId="499DD87B" w14:textId="77777777" w:rsidR="00247120" w:rsidRDefault="00247120">
      <w:pPr>
        <w:pStyle w:val="Default"/>
        <w:rPr>
          <w:color w:val="2D74B5"/>
          <w:sz w:val="26"/>
          <w:szCs w:val="26"/>
        </w:rPr>
      </w:pPr>
      <w:r>
        <w:rPr>
          <w:color w:val="2D74B5"/>
          <w:sz w:val="26"/>
          <w:szCs w:val="26"/>
        </w:rPr>
        <w:t xml:space="preserve">Action  </w:t>
      </w:r>
    </w:p>
    <w:p w14:paraId="4786B97B" w14:textId="77777777" w:rsidR="00247120" w:rsidRDefault="001306C3">
      <w:pPr>
        <w:pStyle w:val="Default"/>
      </w:pPr>
      <w:r>
        <w:rPr>
          <w:sz w:val="22"/>
          <w:szCs w:val="22"/>
        </w:rPr>
        <w:t>None</w:t>
      </w:r>
      <w:r w:rsidR="00247120">
        <w:rPr>
          <w:sz w:val="22"/>
          <w:szCs w:val="22"/>
        </w:rPr>
        <w:t xml:space="preserve">.   </w:t>
      </w:r>
    </w:p>
    <w:sectPr w:rsidR="00247120">
      <w:headerReference w:type="default" r:id="rId7"/>
      <w:pgSz w:w="12240" w:h="16340"/>
      <w:pgMar w:top="932" w:right="1162" w:bottom="664" w:left="12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A00DB" w14:textId="77777777" w:rsidR="002F140A" w:rsidRDefault="002F140A" w:rsidP="00E231BB">
      <w:pPr>
        <w:spacing w:after="0" w:line="240" w:lineRule="auto"/>
      </w:pPr>
      <w:r>
        <w:separator/>
      </w:r>
    </w:p>
  </w:endnote>
  <w:endnote w:type="continuationSeparator" w:id="0">
    <w:p w14:paraId="71974C67" w14:textId="77777777" w:rsidR="002F140A" w:rsidRDefault="002F140A" w:rsidP="00E2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5AE64" w14:textId="77777777" w:rsidR="002F140A" w:rsidRDefault="002F140A" w:rsidP="00E231BB">
      <w:pPr>
        <w:spacing w:after="0" w:line="240" w:lineRule="auto"/>
      </w:pPr>
      <w:r>
        <w:separator/>
      </w:r>
    </w:p>
  </w:footnote>
  <w:footnote w:type="continuationSeparator" w:id="0">
    <w:p w14:paraId="4F81C6CC" w14:textId="77777777" w:rsidR="002F140A" w:rsidRDefault="002F140A" w:rsidP="00E23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C140A" w14:textId="46CB2531" w:rsidR="00E231BB" w:rsidRDefault="00E231BB" w:rsidP="00E231BB">
    <w:pPr>
      <w:pStyle w:val="Header"/>
      <w:jc w:val="right"/>
    </w:pPr>
    <w:r>
      <w:t>180326-074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23656"/>
    <w:multiLevelType w:val="hybridMultilevel"/>
    <w:tmpl w:val="8A5461D2"/>
    <w:lvl w:ilvl="0" w:tplc="55900934">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77DAA"/>
    <w:multiLevelType w:val="hybridMultilevel"/>
    <w:tmpl w:val="1C7AF0B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D147968"/>
    <w:multiLevelType w:val="hybridMultilevel"/>
    <w:tmpl w:val="B770BC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8D"/>
    <w:rsid w:val="001306C3"/>
    <w:rsid w:val="0019555C"/>
    <w:rsid w:val="001E7D8D"/>
    <w:rsid w:val="00247120"/>
    <w:rsid w:val="002933C9"/>
    <w:rsid w:val="002F140A"/>
    <w:rsid w:val="00A13408"/>
    <w:rsid w:val="00DA54F5"/>
    <w:rsid w:val="00E231BB"/>
    <w:rsid w:val="00EE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C25D"/>
  <w14:defaultImageDpi w14:val="0"/>
  <w15:docId w15:val="{A33FD085-839D-4947-82EE-C6E735BF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EE4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2CF"/>
    <w:rPr>
      <w:rFonts w:ascii="Segoe UI" w:hAnsi="Segoe UI" w:cs="Segoe UI"/>
      <w:sz w:val="18"/>
      <w:szCs w:val="18"/>
    </w:rPr>
  </w:style>
  <w:style w:type="paragraph" w:styleId="Header">
    <w:name w:val="header"/>
    <w:basedOn w:val="Normal"/>
    <w:link w:val="HeaderChar"/>
    <w:uiPriority w:val="99"/>
    <w:unhideWhenUsed/>
    <w:rsid w:val="00E231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1BB"/>
    <w:rPr>
      <w:sz w:val="22"/>
      <w:szCs w:val="22"/>
    </w:rPr>
  </w:style>
  <w:style w:type="paragraph" w:styleId="Footer">
    <w:name w:val="footer"/>
    <w:basedOn w:val="Normal"/>
    <w:link w:val="FooterChar"/>
    <w:uiPriority w:val="99"/>
    <w:unhideWhenUsed/>
    <w:rsid w:val="00E231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1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2</cp:revision>
  <cp:lastPrinted>2018-01-23T23:55:00Z</cp:lastPrinted>
  <dcterms:created xsi:type="dcterms:W3CDTF">2018-03-20T21:38:00Z</dcterms:created>
  <dcterms:modified xsi:type="dcterms:W3CDTF">2018-03-20T21:38:00Z</dcterms:modified>
</cp:coreProperties>
</file>