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383E" w14:textId="577D2CF5" w:rsidR="00BB5002" w:rsidRPr="006E3F01" w:rsidRDefault="00881E95" w:rsidP="00881E95">
      <w:pPr>
        <w:spacing w:after="0" w:line="240" w:lineRule="auto"/>
        <w:jc w:val="center"/>
        <w:rPr>
          <w:sz w:val="16"/>
          <w:szCs w:val="16"/>
        </w:rPr>
      </w:pPr>
      <w:r w:rsidRPr="006E3F01">
        <w:rPr>
          <w:sz w:val="16"/>
          <w:szCs w:val="16"/>
        </w:rPr>
        <w:t>April 16</w:t>
      </w:r>
      <w:r w:rsidR="003C5CC7" w:rsidRPr="006E3F01">
        <w:rPr>
          <w:sz w:val="16"/>
          <w:szCs w:val="16"/>
        </w:rPr>
        <w:t>, 2018 at 1:30pm</w:t>
      </w:r>
      <w:r w:rsidR="00165B62" w:rsidRPr="006E3F01">
        <w:rPr>
          <w:sz w:val="16"/>
          <w:szCs w:val="16"/>
        </w:rPr>
        <w:br/>
      </w:r>
      <w:r w:rsidRPr="006E3F01">
        <w:rPr>
          <w:sz w:val="16"/>
          <w:szCs w:val="16"/>
        </w:rPr>
        <w:t>Broadway Baptist Church</w:t>
      </w:r>
    </w:p>
    <w:p w14:paraId="7832A56B" w14:textId="23A6A5D3" w:rsidR="00881E95" w:rsidRPr="006E3F01" w:rsidRDefault="00881E95" w:rsidP="00881E95">
      <w:pPr>
        <w:spacing w:after="0" w:line="240" w:lineRule="auto"/>
        <w:jc w:val="center"/>
        <w:rPr>
          <w:sz w:val="16"/>
          <w:szCs w:val="16"/>
        </w:rPr>
      </w:pPr>
      <w:r w:rsidRPr="006E3F01">
        <w:rPr>
          <w:sz w:val="16"/>
          <w:szCs w:val="16"/>
        </w:rPr>
        <w:t>305 W. Broadway Street</w:t>
      </w:r>
    </w:p>
    <w:p w14:paraId="4B3466DE" w14:textId="26F64B41" w:rsidR="00881E95" w:rsidRPr="006E3F01" w:rsidRDefault="00881E95" w:rsidP="00881E95">
      <w:pPr>
        <w:spacing w:after="0" w:line="240" w:lineRule="auto"/>
        <w:jc w:val="center"/>
        <w:rPr>
          <w:sz w:val="16"/>
          <w:szCs w:val="16"/>
        </w:rPr>
      </w:pPr>
      <w:r w:rsidRPr="006E3F01">
        <w:rPr>
          <w:sz w:val="16"/>
          <w:szCs w:val="16"/>
        </w:rPr>
        <w:t>Fort Worth TX, 76104</w:t>
      </w:r>
    </w:p>
    <w:p w14:paraId="1ECB90E5" w14:textId="77777777" w:rsidR="00FF0C96" w:rsidRDefault="00FF0C96" w:rsidP="00FF0C96">
      <w:pPr>
        <w:spacing w:after="0" w:line="240" w:lineRule="auto"/>
        <w:jc w:val="center"/>
      </w:pPr>
    </w:p>
    <w:tbl>
      <w:tblPr>
        <w:tblStyle w:val="TableGrid"/>
        <w:tblW w:w="5057"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8961"/>
        <w:gridCol w:w="239"/>
        <w:gridCol w:w="995"/>
      </w:tblGrid>
      <w:tr w:rsidR="00587FD7" w:rsidRPr="007474D4" w14:paraId="31112BEF" w14:textId="77777777" w:rsidTr="00881E95">
        <w:tc>
          <w:tcPr>
            <w:tcW w:w="4395" w:type="pct"/>
            <w:tcBorders>
              <w:bottom w:val="single" w:sz="4" w:space="0" w:color="auto"/>
            </w:tcBorders>
          </w:tcPr>
          <w:p w14:paraId="1229468A" w14:textId="08CBA174" w:rsidR="00527A40" w:rsidRPr="006E3F01" w:rsidRDefault="00527A40" w:rsidP="00527A40">
            <w:pPr>
              <w:pStyle w:val="ListParagraph"/>
              <w:ind w:left="360"/>
              <w:rPr>
                <w:bCs/>
                <w:i/>
                <w:sz w:val="20"/>
                <w:szCs w:val="20"/>
              </w:rPr>
            </w:pPr>
            <w:r w:rsidRPr="006E3F01">
              <w:rPr>
                <w:bCs/>
                <w:i/>
                <w:sz w:val="20"/>
                <w:szCs w:val="20"/>
              </w:rPr>
              <w:t xml:space="preserve">Board Members in Attendance: </w:t>
            </w:r>
            <w:r w:rsidR="0060656A" w:rsidRPr="006E3F01">
              <w:rPr>
                <w:bCs/>
                <w:i/>
                <w:sz w:val="20"/>
                <w:szCs w:val="20"/>
              </w:rPr>
              <w:t>Naomi Byrne, Tori Sisk, Victoria Farrar-Myers, Patricia Ward, Pat Jacob, Jerome Johnson, James Tapscott, Jason Hall, Toby Owen, Steve Montgomery, Cassandra Walker, Tara Perez, Gage Yager, Andy Miller, Shannon Sprigg, Scott Rule, Mary-Margaret Lemons, Norbert White, Andy Taft, Artie Williams</w:t>
            </w:r>
          </w:p>
          <w:p w14:paraId="06FD8D73" w14:textId="77777777" w:rsidR="0060656A" w:rsidRDefault="0060656A" w:rsidP="00527A40">
            <w:pPr>
              <w:pStyle w:val="ListParagraph"/>
              <w:ind w:left="360"/>
              <w:rPr>
                <w:b/>
                <w:bCs/>
              </w:rPr>
            </w:pPr>
          </w:p>
          <w:p w14:paraId="76F27C29" w14:textId="579643B6" w:rsidR="00587FD7" w:rsidRPr="00DF579C" w:rsidRDefault="00587FD7" w:rsidP="3F6C5F08">
            <w:pPr>
              <w:pStyle w:val="ListParagraph"/>
              <w:numPr>
                <w:ilvl w:val="0"/>
                <w:numId w:val="2"/>
              </w:numPr>
              <w:rPr>
                <w:b/>
                <w:bCs/>
              </w:rPr>
            </w:pPr>
            <w:r w:rsidRPr="3F6C5F08">
              <w:rPr>
                <w:b/>
                <w:bCs/>
              </w:rPr>
              <w:t>Call to Order</w:t>
            </w:r>
            <w:r w:rsidR="0060656A">
              <w:rPr>
                <w:b/>
                <w:bCs/>
              </w:rPr>
              <w:t xml:space="preserve">: </w:t>
            </w:r>
            <w:r w:rsidRPr="0060656A">
              <w:rPr>
                <w:bCs/>
              </w:rPr>
              <w:t>1:3</w:t>
            </w:r>
            <w:r w:rsidR="0009222A" w:rsidRPr="0060656A">
              <w:rPr>
                <w:bCs/>
              </w:rPr>
              <w:t>1</w:t>
            </w:r>
            <w:r w:rsidRPr="0060656A">
              <w:rPr>
                <w:bCs/>
              </w:rPr>
              <w:t xml:space="preserve"> pm</w:t>
            </w:r>
          </w:p>
          <w:p w14:paraId="27EC75FB" w14:textId="0D7CD1FF" w:rsidR="00DF579C" w:rsidRDefault="00DF579C" w:rsidP="00DF579C">
            <w:pPr>
              <w:pStyle w:val="ListParagraph"/>
              <w:numPr>
                <w:ilvl w:val="0"/>
                <w:numId w:val="2"/>
              </w:numPr>
              <w:rPr>
                <w:bCs/>
              </w:rPr>
            </w:pPr>
            <w:r w:rsidRPr="00DF579C">
              <w:rPr>
                <w:b/>
                <w:bCs/>
              </w:rPr>
              <w:t xml:space="preserve">Introductions to CoC: </w:t>
            </w:r>
            <w:r w:rsidRPr="00DF579C">
              <w:rPr>
                <w:bCs/>
              </w:rPr>
              <w:t xml:space="preserve">Statement of Welcome from the CoC Board Chair, Introductions from Board of Directors Members, </w:t>
            </w:r>
            <w:r w:rsidR="00700A8B">
              <w:rPr>
                <w:bCs/>
              </w:rPr>
              <w:t>McGhee</w:t>
            </w:r>
            <w:r w:rsidRPr="00DF579C">
              <w:rPr>
                <w:bCs/>
              </w:rPr>
              <w:t xml:space="preserve"> </w:t>
            </w:r>
            <w:r w:rsidR="00700A8B">
              <w:rPr>
                <w:bCs/>
              </w:rPr>
              <w:t>s</w:t>
            </w:r>
            <w:r w:rsidR="00700A8B" w:rsidRPr="00DF579C">
              <w:rPr>
                <w:bCs/>
              </w:rPr>
              <w:t>ummarized</w:t>
            </w:r>
            <w:r w:rsidRPr="00DF579C">
              <w:rPr>
                <w:bCs/>
              </w:rPr>
              <w:t xml:space="preserve"> the CoC Board Orientation Binder, </w:t>
            </w:r>
            <w:r w:rsidR="00700A8B">
              <w:rPr>
                <w:bCs/>
              </w:rPr>
              <w:t>Byrne</w:t>
            </w:r>
            <w:r w:rsidRPr="00DF579C">
              <w:rPr>
                <w:bCs/>
              </w:rPr>
              <w:t xml:space="preserve"> explained the differences between the current charter and the previous Charter </w:t>
            </w:r>
          </w:p>
          <w:p w14:paraId="25C105CF" w14:textId="77777777" w:rsidR="00700A8B" w:rsidRPr="00700A8B" w:rsidRDefault="0060656A" w:rsidP="00700A8B">
            <w:pPr>
              <w:pStyle w:val="ListParagraph"/>
              <w:numPr>
                <w:ilvl w:val="0"/>
                <w:numId w:val="2"/>
              </w:numPr>
              <w:rPr>
                <w:b/>
                <w:bCs/>
              </w:rPr>
            </w:pPr>
            <w:r w:rsidRPr="00DF579C">
              <w:rPr>
                <w:b/>
                <w:bCs/>
              </w:rPr>
              <w:t>Reports and Discussion</w:t>
            </w:r>
            <w:r w:rsidRPr="00DF579C">
              <w:rPr>
                <w:bCs/>
              </w:rPr>
              <w:t>-</w:t>
            </w:r>
            <w:r w:rsidR="00700A8B">
              <w:rPr>
                <w:bCs/>
              </w:rPr>
              <w:t xml:space="preserve"> </w:t>
            </w:r>
          </w:p>
          <w:p w14:paraId="139AB42C" w14:textId="4CDE5F62" w:rsidR="00700A8B" w:rsidRPr="00700A8B" w:rsidRDefault="00700A8B" w:rsidP="00700A8B">
            <w:pPr>
              <w:pStyle w:val="ListParagraph"/>
              <w:ind w:left="360"/>
              <w:rPr>
                <w:b/>
                <w:bCs/>
              </w:rPr>
            </w:pPr>
            <w:r>
              <w:rPr>
                <w:bCs/>
              </w:rPr>
              <w:t xml:space="preserve">McGhee provided TCHC Report. </w:t>
            </w:r>
          </w:p>
          <w:p w14:paraId="61C0D979" w14:textId="77777777" w:rsidR="00700A8B" w:rsidRPr="00700A8B" w:rsidRDefault="00700A8B" w:rsidP="00700A8B">
            <w:pPr>
              <w:pStyle w:val="ListParagraph"/>
              <w:ind w:left="692"/>
              <w:rPr>
                <w:bCs/>
              </w:rPr>
            </w:pPr>
            <w:r w:rsidRPr="00700A8B">
              <w:rPr>
                <w:bCs/>
              </w:rPr>
              <w:t>Patricia Ward: How many agencies have youth licenses?</w:t>
            </w:r>
          </w:p>
          <w:p w14:paraId="3E63D332" w14:textId="77777777" w:rsidR="00700A8B" w:rsidRPr="00700A8B" w:rsidRDefault="00700A8B" w:rsidP="00700A8B">
            <w:pPr>
              <w:pStyle w:val="ListParagraph"/>
              <w:ind w:left="692"/>
              <w:rPr>
                <w:bCs/>
              </w:rPr>
            </w:pPr>
            <w:r w:rsidRPr="00700A8B">
              <w:rPr>
                <w:bCs/>
              </w:rPr>
              <w:t>McGhee: ACH has license for youth shelter; the Youth grant looks at 18-24, targeting housing efforts.</w:t>
            </w:r>
          </w:p>
          <w:p w14:paraId="16A9EFA5" w14:textId="77777777" w:rsidR="00700A8B" w:rsidRPr="00700A8B" w:rsidRDefault="00700A8B" w:rsidP="00700A8B">
            <w:pPr>
              <w:pStyle w:val="ListParagraph"/>
              <w:ind w:left="692"/>
              <w:rPr>
                <w:bCs/>
              </w:rPr>
            </w:pPr>
            <w:r w:rsidRPr="00700A8B">
              <w:rPr>
                <w:bCs/>
              </w:rPr>
              <w:t>Artie William – Does this address kids aging out of foster care?</w:t>
            </w:r>
          </w:p>
          <w:p w14:paraId="105B558D" w14:textId="77777777" w:rsidR="00700A8B" w:rsidRPr="00700A8B" w:rsidRDefault="00700A8B" w:rsidP="00700A8B">
            <w:pPr>
              <w:pStyle w:val="ListParagraph"/>
              <w:ind w:left="692"/>
              <w:rPr>
                <w:bCs/>
              </w:rPr>
            </w:pPr>
            <w:r w:rsidRPr="00700A8B">
              <w:rPr>
                <w:bCs/>
              </w:rPr>
              <w:t>McGhee: Yes, Foster care, LGBT, special targeted populations</w:t>
            </w:r>
          </w:p>
          <w:p w14:paraId="1AEDB613" w14:textId="77777777" w:rsidR="00700A8B" w:rsidRPr="00700A8B" w:rsidRDefault="00700A8B" w:rsidP="00700A8B">
            <w:pPr>
              <w:pStyle w:val="ListParagraph"/>
              <w:ind w:left="692"/>
              <w:rPr>
                <w:bCs/>
              </w:rPr>
            </w:pPr>
            <w:r w:rsidRPr="00700A8B">
              <w:rPr>
                <w:bCs/>
              </w:rPr>
              <w:t>Byrne: Are you looking at agencies who work with those aging out of care?</w:t>
            </w:r>
          </w:p>
          <w:p w14:paraId="2C6EC50E" w14:textId="77777777" w:rsidR="00700A8B" w:rsidRPr="00700A8B" w:rsidRDefault="00700A8B" w:rsidP="00700A8B">
            <w:pPr>
              <w:pStyle w:val="ListParagraph"/>
              <w:ind w:left="692"/>
              <w:rPr>
                <w:bCs/>
              </w:rPr>
            </w:pPr>
            <w:r w:rsidRPr="00700A8B">
              <w:rPr>
                <w:bCs/>
              </w:rPr>
              <w:t>McGhee: We have a youth committee made of those agencies, meeting consistently, we have Youth Action Board, like the Consumer Council to give us a youth voice as well.</w:t>
            </w:r>
          </w:p>
          <w:p w14:paraId="308A6EDF" w14:textId="77777777" w:rsidR="00700A8B" w:rsidRPr="00700A8B" w:rsidRDefault="00700A8B" w:rsidP="00700A8B">
            <w:pPr>
              <w:pStyle w:val="ListParagraph"/>
              <w:ind w:left="692"/>
              <w:rPr>
                <w:bCs/>
              </w:rPr>
            </w:pPr>
            <w:r w:rsidRPr="00700A8B">
              <w:rPr>
                <w:bCs/>
              </w:rPr>
              <w:t>Byrne: Can you provide update on website?</w:t>
            </w:r>
          </w:p>
          <w:p w14:paraId="3985EE41" w14:textId="79C9A580" w:rsidR="00700A8B" w:rsidRDefault="00700A8B" w:rsidP="00700A8B">
            <w:pPr>
              <w:pStyle w:val="ListParagraph"/>
              <w:ind w:left="692"/>
              <w:rPr>
                <w:bCs/>
              </w:rPr>
            </w:pPr>
            <w:r w:rsidRPr="00700A8B">
              <w:rPr>
                <w:bCs/>
              </w:rPr>
              <w:t>McGhee: The website should go live in May. We are reviewing this week.</w:t>
            </w:r>
          </w:p>
          <w:p w14:paraId="32C3DDA8" w14:textId="6211F77F" w:rsidR="00A11135" w:rsidRDefault="00A11135" w:rsidP="00700A8B">
            <w:pPr>
              <w:pStyle w:val="ListParagraph"/>
              <w:ind w:left="360"/>
              <w:rPr>
                <w:b/>
                <w:bCs/>
              </w:rPr>
            </w:pPr>
            <w:r>
              <w:rPr>
                <w:b/>
                <w:bCs/>
              </w:rPr>
              <w:t>B) Standing Committee-</w:t>
            </w:r>
          </w:p>
          <w:p w14:paraId="5642DF1B" w14:textId="1A6E4731" w:rsidR="003F1479" w:rsidRDefault="00A11135" w:rsidP="00704DE3">
            <w:pPr>
              <w:pStyle w:val="ListParagraph"/>
              <w:numPr>
                <w:ilvl w:val="0"/>
                <w:numId w:val="12"/>
              </w:numPr>
              <w:rPr>
                <w:bCs/>
              </w:rPr>
            </w:pPr>
            <w:r w:rsidRPr="00704DE3">
              <w:rPr>
                <w:b/>
                <w:bCs/>
              </w:rPr>
              <w:t>CoC Board Executive Committee-</w:t>
            </w:r>
            <w:r w:rsidRPr="00A11135">
              <w:rPr>
                <w:bCs/>
              </w:rPr>
              <w:t>Board discussed if the meetings should continue the 4</w:t>
            </w:r>
            <w:r w:rsidRPr="00A11135">
              <w:rPr>
                <w:bCs/>
                <w:vertAlign w:val="superscript"/>
              </w:rPr>
              <w:t>th</w:t>
            </w:r>
            <w:r w:rsidRPr="00A11135">
              <w:rPr>
                <w:bCs/>
              </w:rPr>
              <w:t xml:space="preserve"> Monday of every other month. A motion was introduced by James T</w:t>
            </w:r>
            <w:r w:rsidR="00700A8B">
              <w:rPr>
                <w:bCs/>
              </w:rPr>
              <w:t>apscott</w:t>
            </w:r>
            <w:r w:rsidRPr="00A11135">
              <w:rPr>
                <w:bCs/>
              </w:rPr>
              <w:t xml:space="preserve"> to have meetings monthly through July 2018 to allow new members to become allocated. </w:t>
            </w:r>
            <w:r w:rsidR="00700A8B">
              <w:rPr>
                <w:bCs/>
              </w:rPr>
              <w:t>Byrne</w:t>
            </w:r>
            <w:r w:rsidR="00704DE3" w:rsidRPr="00704DE3">
              <w:rPr>
                <w:bCs/>
              </w:rPr>
              <w:t xml:space="preserve"> moved to approve the</w:t>
            </w:r>
            <w:r w:rsidR="00704DE3">
              <w:rPr>
                <w:bCs/>
              </w:rPr>
              <w:t xml:space="preserve"> motion introduced by </w:t>
            </w:r>
            <w:r w:rsidR="00700A8B">
              <w:rPr>
                <w:bCs/>
              </w:rPr>
              <w:t>Tapscott,</w:t>
            </w:r>
            <w:r w:rsidR="00704DE3">
              <w:rPr>
                <w:bCs/>
              </w:rPr>
              <w:t xml:space="preserve"> </w:t>
            </w:r>
            <w:r w:rsidRPr="00A11135">
              <w:rPr>
                <w:bCs/>
              </w:rPr>
              <w:t>Norb</w:t>
            </w:r>
            <w:r w:rsidR="00704DE3">
              <w:rPr>
                <w:bCs/>
              </w:rPr>
              <w:t>ert W</w:t>
            </w:r>
            <w:r w:rsidR="00700A8B">
              <w:rPr>
                <w:bCs/>
              </w:rPr>
              <w:t>hite</w:t>
            </w:r>
            <w:r w:rsidRPr="00A11135">
              <w:rPr>
                <w:bCs/>
              </w:rPr>
              <w:t xml:space="preserve"> </w:t>
            </w:r>
            <w:r w:rsidR="00704DE3">
              <w:rPr>
                <w:bCs/>
              </w:rPr>
              <w:t xml:space="preserve">seconded </w:t>
            </w:r>
            <w:r w:rsidRPr="00A11135">
              <w:rPr>
                <w:bCs/>
              </w:rPr>
              <w:t>the motion</w:t>
            </w:r>
            <w:r w:rsidR="00704DE3">
              <w:rPr>
                <w:bCs/>
              </w:rPr>
              <w:t xml:space="preserve">, </w:t>
            </w:r>
            <w:r w:rsidRPr="00A11135">
              <w:rPr>
                <w:bCs/>
              </w:rPr>
              <w:t xml:space="preserve">the </w:t>
            </w:r>
            <w:r w:rsidR="00704DE3">
              <w:rPr>
                <w:bCs/>
              </w:rPr>
              <w:t>motion passed</w:t>
            </w:r>
            <w:r>
              <w:rPr>
                <w:bCs/>
              </w:rPr>
              <w:t>.</w:t>
            </w:r>
            <w:r w:rsidRPr="00A11135">
              <w:rPr>
                <w:bCs/>
              </w:rPr>
              <w:t xml:space="preserve"> </w:t>
            </w:r>
          </w:p>
          <w:p w14:paraId="49A8EA01" w14:textId="4B43F13A" w:rsidR="00A11135" w:rsidRDefault="00A11135" w:rsidP="00A11135">
            <w:pPr>
              <w:pStyle w:val="ListParagraph"/>
              <w:numPr>
                <w:ilvl w:val="0"/>
                <w:numId w:val="12"/>
              </w:numPr>
              <w:rPr>
                <w:bCs/>
              </w:rPr>
            </w:pPr>
            <w:r w:rsidRPr="00704DE3">
              <w:rPr>
                <w:b/>
                <w:bCs/>
              </w:rPr>
              <w:t>CoC Governance Committee-</w:t>
            </w:r>
            <w:r>
              <w:rPr>
                <w:bCs/>
              </w:rPr>
              <w:t xml:space="preserve"> </w:t>
            </w:r>
            <w:r w:rsidR="00700A8B">
              <w:rPr>
                <w:bCs/>
              </w:rPr>
              <w:t>Toby Owens reported the committee met April 4</w:t>
            </w:r>
            <w:r w:rsidR="006E3F01" w:rsidRPr="00700A8B">
              <w:rPr>
                <w:bCs/>
                <w:vertAlign w:val="superscript"/>
              </w:rPr>
              <w:t>th</w:t>
            </w:r>
            <w:r w:rsidR="006E3F01">
              <w:rPr>
                <w:bCs/>
              </w:rPr>
              <w:t xml:space="preserve"> and</w:t>
            </w:r>
            <w:r>
              <w:rPr>
                <w:bCs/>
              </w:rPr>
              <w:t xml:space="preserve"> discussed upcoming nominations and potential members. Pending a final vote</w:t>
            </w:r>
          </w:p>
          <w:p w14:paraId="271AEA04" w14:textId="17FC1FE5" w:rsidR="00704DE3" w:rsidRPr="00704DE3" w:rsidRDefault="00704DE3" w:rsidP="00A11135">
            <w:pPr>
              <w:pStyle w:val="ListParagraph"/>
              <w:numPr>
                <w:ilvl w:val="0"/>
                <w:numId w:val="12"/>
              </w:numPr>
              <w:rPr>
                <w:bCs/>
              </w:rPr>
            </w:pPr>
            <w:r w:rsidRPr="00DF579C">
              <w:rPr>
                <w:b/>
              </w:rPr>
              <w:t>HMIS Governance Committee-</w:t>
            </w:r>
            <w:r>
              <w:t xml:space="preserve"> no updates</w:t>
            </w:r>
          </w:p>
          <w:p w14:paraId="0EF72B02" w14:textId="4D1A85E0" w:rsidR="00704DE3" w:rsidRDefault="00704DE3" w:rsidP="00A11135">
            <w:pPr>
              <w:pStyle w:val="ListParagraph"/>
              <w:numPr>
                <w:ilvl w:val="0"/>
                <w:numId w:val="12"/>
              </w:numPr>
              <w:rPr>
                <w:bCs/>
              </w:rPr>
            </w:pPr>
            <w:r w:rsidRPr="00DF579C">
              <w:rPr>
                <w:b/>
                <w:bCs/>
              </w:rPr>
              <w:t>Allocations Committee-</w:t>
            </w:r>
            <w:r>
              <w:t xml:space="preserve"> no updates</w:t>
            </w:r>
          </w:p>
          <w:p w14:paraId="4E27F09F" w14:textId="77777777" w:rsidR="00704DE3" w:rsidRPr="00704DE3" w:rsidRDefault="00704DE3" w:rsidP="00B66027">
            <w:pPr>
              <w:pStyle w:val="ListParagraph"/>
              <w:numPr>
                <w:ilvl w:val="0"/>
                <w:numId w:val="12"/>
              </w:numPr>
              <w:rPr>
                <w:bCs/>
              </w:rPr>
            </w:pPr>
            <w:r w:rsidRPr="00DF579C">
              <w:rPr>
                <w:b/>
              </w:rPr>
              <w:t>Improvement, Coordination, and Training Committee-</w:t>
            </w:r>
            <w:r>
              <w:t xml:space="preserve"> no updates</w:t>
            </w:r>
            <w:r w:rsidRPr="00704DE3">
              <w:rPr>
                <w:b/>
                <w:bCs/>
              </w:rPr>
              <w:t xml:space="preserve"> </w:t>
            </w:r>
          </w:p>
          <w:p w14:paraId="382996B4" w14:textId="7BF94C52" w:rsidR="00700A8B" w:rsidRDefault="00DF579C" w:rsidP="00700A8B">
            <w:r>
              <w:rPr>
                <w:b/>
                <w:bCs/>
              </w:rPr>
              <w:t xml:space="preserve">       </w:t>
            </w:r>
            <w:r w:rsidR="00A11135" w:rsidRPr="00704DE3">
              <w:rPr>
                <w:b/>
                <w:bCs/>
              </w:rPr>
              <w:t xml:space="preserve">C) </w:t>
            </w:r>
            <w:r w:rsidR="00433C94" w:rsidRPr="00704DE3">
              <w:rPr>
                <w:b/>
                <w:bCs/>
              </w:rPr>
              <w:t>Community Strategic Plan-</w:t>
            </w:r>
            <w:r w:rsidR="00433C94" w:rsidRPr="00704DE3">
              <w:rPr>
                <w:bCs/>
              </w:rPr>
              <w:t xml:space="preserve"> </w:t>
            </w:r>
            <w:r w:rsidR="00700A8B">
              <w:t>McGhee</w:t>
            </w:r>
            <w:r w:rsidR="00700A8B">
              <w:t xml:space="preserve"> asked for direction on the Strategic Planning Process</w:t>
            </w:r>
          </w:p>
          <w:p w14:paraId="1D269AC8" w14:textId="12B9F737" w:rsidR="00A11135" w:rsidRPr="00704DE3" w:rsidRDefault="00704DE3" w:rsidP="00700A8B">
            <w:pPr>
              <w:ind w:left="782"/>
              <w:jc w:val="both"/>
              <w:rPr>
                <w:bCs/>
              </w:rPr>
            </w:pPr>
            <w:r>
              <w:rPr>
                <w:bCs/>
              </w:rPr>
              <w:t>Various Board members presented the following questions</w:t>
            </w:r>
            <w:r w:rsidR="00700A8B">
              <w:rPr>
                <w:bCs/>
              </w:rPr>
              <w:t>:</w:t>
            </w:r>
            <w:r>
              <w:rPr>
                <w:bCs/>
              </w:rPr>
              <w:t xml:space="preserve"> Are</w:t>
            </w:r>
            <w:r w:rsidR="00700A8B">
              <w:rPr>
                <w:bCs/>
              </w:rPr>
              <w:t xml:space="preserve"> </w:t>
            </w:r>
            <w:r>
              <w:rPr>
                <w:bCs/>
              </w:rPr>
              <w:t>there</w:t>
            </w:r>
            <w:r w:rsidR="00433C94" w:rsidRPr="00704DE3">
              <w:rPr>
                <w:bCs/>
              </w:rPr>
              <w:t xml:space="preserve"> any other cities want to collaborate to share the cost of establishing the strategic plan</w:t>
            </w:r>
            <w:r w:rsidR="00BB0D2C">
              <w:rPr>
                <w:bCs/>
              </w:rPr>
              <w:t xml:space="preserve">? </w:t>
            </w:r>
            <w:r w:rsidR="00026C74">
              <w:rPr>
                <w:bCs/>
              </w:rPr>
              <w:t>W</w:t>
            </w:r>
            <w:r w:rsidR="00433C94" w:rsidRPr="00704DE3">
              <w:rPr>
                <w:bCs/>
              </w:rPr>
              <w:t>ould we have shared intentions, outcomes, gains and losses</w:t>
            </w:r>
            <w:r w:rsidR="00026C74">
              <w:rPr>
                <w:bCs/>
              </w:rPr>
              <w:t>? Can the board be provided with</w:t>
            </w:r>
            <w:r w:rsidR="00433C94" w:rsidRPr="00704DE3">
              <w:rPr>
                <w:bCs/>
              </w:rPr>
              <w:t xml:space="preserve"> </w:t>
            </w:r>
            <w:r w:rsidR="00700A8B">
              <w:rPr>
                <w:bCs/>
              </w:rPr>
              <w:t>e</w:t>
            </w:r>
            <w:r w:rsidR="00433C94" w:rsidRPr="00704DE3">
              <w:rPr>
                <w:bCs/>
              </w:rPr>
              <w:t>stimates of cost,</w:t>
            </w:r>
            <w:r w:rsidR="00026C74">
              <w:rPr>
                <w:bCs/>
              </w:rPr>
              <w:t xml:space="preserve"> the </w:t>
            </w:r>
            <w:r w:rsidR="00026C74" w:rsidRPr="00704DE3">
              <w:rPr>
                <w:bCs/>
              </w:rPr>
              <w:t>research</w:t>
            </w:r>
            <w:r w:rsidR="00026C74">
              <w:rPr>
                <w:bCs/>
              </w:rPr>
              <w:t xml:space="preserve"> of </w:t>
            </w:r>
            <w:r w:rsidR="00026C74" w:rsidRPr="00704DE3">
              <w:rPr>
                <w:bCs/>
              </w:rPr>
              <w:t>the</w:t>
            </w:r>
            <w:r w:rsidR="00433C94" w:rsidRPr="00704DE3">
              <w:rPr>
                <w:bCs/>
              </w:rPr>
              <w:t xml:space="preserve"> success of t</w:t>
            </w:r>
            <w:r w:rsidR="00026C74">
              <w:rPr>
                <w:bCs/>
              </w:rPr>
              <w:t xml:space="preserve">he </w:t>
            </w:r>
            <w:r w:rsidR="00433C94" w:rsidRPr="00704DE3">
              <w:rPr>
                <w:bCs/>
              </w:rPr>
              <w:t>firms</w:t>
            </w:r>
            <w:r w:rsidR="00026C74">
              <w:rPr>
                <w:bCs/>
              </w:rPr>
              <w:t xml:space="preserve"> provided in the estimated? Do the firms </w:t>
            </w:r>
            <w:r w:rsidR="00433C94" w:rsidRPr="00704DE3">
              <w:rPr>
                <w:bCs/>
              </w:rPr>
              <w:t>specializes in homeless services/social services</w:t>
            </w:r>
            <w:r w:rsidR="00026C74">
              <w:rPr>
                <w:bCs/>
              </w:rPr>
              <w:t xml:space="preserve">? Are we able to make sure the firm is a </w:t>
            </w:r>
            <w:r w:rsidR="00433C94" w:rsidRPr="00704DE3">
              <w:rPr>
                <w:bCs/>
              </w:rPr>
              <w:t>national expert with experiences in multiple cities that can provide best practices</w:t>
            </w:r>
            <w:r w:rsidR="00026C74">
              <w:rPr>
                <w:bCs/>
              </w:rPr>
              <w:t>? Andy T</w:t>
            </w:r>
            <w:r w:rsidR="00700A8B">
              <w:rPr>
                <w:bCs/>
              </w:rPr>
              <w:t>aft</w:t>
            </w:r>
            <w:r w:rsidR="00026C74">
              <w:rPr>
                <w:bCs/>
              </w:rPr>
              <w:t xml:space="preserve"> introduced the motion to have</w:t>
            </w:r>
            <w:r w:rsidR="00972472" w:rsidRPr="00704DE3">
              <w:rPr>
                <w:bCs/>
              </w:rPr>
              <w:t xml:space="preserve"> </w:t>
            </w:r>
            <w:r w:rsidR="006E3F01">
              <w:rPr>
                <w:bCs/>
              </w:rPr>
              <w:t xml:space="preserve">TCHC research </w:t>
            </w:r>
            <w:r w:rsidR="00972472" w:rsidRPr="00704DE3">
              <w:rPr>
                <w:bCs/>
              </w:rPr>
              <w:t xml:space="preserve">cost estimates and </w:t>
            </w:r>
            <w:r w:rsidR="00700A8B">
              <w:rPr>
                <w:bCs/>
              </w:rPr>
              <w:t xml:space="preserve">potential </w:t>
            </w:r>
            <w:r w:rsidR="00972472" w:rsidRPr="00704DE3">
              <w:rPr>
                <w:bCs/>
              </w:rPr>
              <w:t>RFP</w:t>
            </w:r>
            <w:r w:rsidR="006E3F01">
              <w:rPr>
                <w:bCs/>
              </w:rPr>
              <w:t xml:space="preserve"> applicants and to bring the information to the </w:t>
            </w:r>
            <w:r w:rsidR="00972472" w:rsidRPr="00704DE3">
              <w:rPr>
                <w:bCs/>
              </w:rPr>
              <w:t xml:space="preserve">next meeting. </w:t>
            </w:r>
            <w:r w:rsidR="006E3F01">
              <w:rPr>
                <w:bCs/>
              </w:rPr>
              <w:t xml:space="preserve"> There was e</w:t>
            </w:r>
            <w:r w:rsidR="00026C74">
              <w:rPr>
                <w:bCs/>
              </w:rPr>
              <w:t>mphasi</w:t>
            </w:r>
            <w:r w:rsidR="006E3F01">
              <w:rPr>
                <w:bCs/>
              </w:rPr>
              <w:t xml:space="preserve">s on following procurement procedure and </w:t>
            </w:r>
            <w:r w:rsidR="00026C74">
              <w:rPr>
                <w:bCs/>
              </w:rPr>
              <w:t xml:space="preserve">the </w:t>
            </w:r>
            <w:r w:rsidR="00547D9B">
              <w:rPr>
                <w:bCs/>
              </w:rPr>
              <w:t>need to have a</w:t>
            </w:r>
            <w:r w:rsidR="00972472" w:rsidRPr="00704DE3">
              <w:rPr>
                <w:bCs/>
              </w:rPr>
              <w:t>t least 3 bids</w:t>
            </w:r>
            <w:r w:rsidR="00547D9B">
              <w:rPr>
                <w:bCs/>
              </w:rPr>
              <w:t xml:space="preserve">. </w:t>
            </w:r>
            <w:r w:rsidR="006E3F01">
              <w:rPr>
                <w:bCs/>
              </w:rPr>
              <w:t>Byrne</w:t>
            </w:r>
            <w:r w:rsidR="00547D9B" w:rsidRPr="00704DE3">
              <w:rPr>
                <w:bCs/>
              </w:rPr>
              <w:t xml:space="preserve"> moved to approve the</w:t>
            </w:r>
            <w:r w:rsidR="00547D9B">
              <w:rPr>
                <w:bCs/>
              </w:rPr>
              <w:t xml:space="preserve"> motion introduced by Andy T</w:t>
            </w:r>
            <w:r w:rsidR="006E3F01">
              <w:rPr>
                <w:bCs/>
              </w:rPr>
              <w:t>aft</w:t>
            </w:r>
            <w:r w:rsidR="00547D9B">
              <w:rPr>
                <w:bCs/>
              </w:rPr>
              <w:t xml:space="preserve">, </w:t>
            </w:r>
            <w:r w:rsidR="006E3F01" w:rsidRPr="006E3F01">
              <w:rPr>
                <w:bCs/>
              </w:rPr>
              <w:t>Patricia Ward</w:t>
            </w:r>
            <w:r w:rsidR="00547D9B">
              <w:rPr>
                <w:bCs/>
              </w:rPr>
              <w:t xml:space="preserve"> seconded the motion, the motion passed</w:t>
            </w:r>
          </w:p>
          <w:p w14:paraId="36F134CD" w14:textId="77777777" w:rsidR="00DF579C" w:rsidRPr="004E76E1" w:rsidRDefault="00DF579C" w:rsidP="004E76E1">
            <w:pPr>
              <w:rPr>
                <w:b/>
                <w:bCs/>
              </w:rPr>
            </w:pPr>
            <w:r w:rsidRPr="004E76E1">
              <w:rPr>
                <w:bCs/>
              </w:rPr>
              <w:lastRenderedPageBreak/>
              <w:t>IV)</w:t>
            </w:r>
            <w:r w:rsidRPr="004E76E1">
              <w:rPr>
                <w:b/>
                <w:bCs/>
              </w:rPr>
              <w:t xml:space="preserve"> </w:t>
            </w:r>
            <w:r w:rsidR="00972472" w:rsidRPr="004E76E1">
              <w:rPr>
                <w:b/>
                <w:bCs/>
              </w:rPr>
              <w:t>Board Action Items</w:t>
            </w:r>
          </w:p>
          <w:p w14:paraId="443F3536" w14:textId="6A835E63" w:rsidR="00972472" w:rsidRPr="006E3F01" w:rsidRDefault="00547D9B" w:rsidP="00DF579C">
            <w:pPr>
              <w:pStyle w:val="ListParagraph"/>
              <w:numPr>
                <w:ilvl w:val="1"/>
                <w:numId w:val="2"/>
              </w:numPr>
              <w:rPr>
                <w:bCs/>
              </w:rPr>
            </w:pPr>
            <w:r w:rsidRPr="00DF579C">
              <w:rPr>
                <w:b/>
                <w:bCs/>
              </w:rPr>
              <w:t xml:space="preserve">Approval of </w:t>
            </w:r>
            <w:r w:rsidR="00DF579C" w:rsidRPr="00DF579C">
              <w:rPr>
                <w:b/>
                <w:bCs/>
              </w:rPr>
              <w:t xml:space="preserve">Governance Committee Slate of Nominees- </w:t>
            </w:r>
            <w:r w:rsidR="00DF579C" w:rsidRPr="00DF579C">
              <w:rPr>
                <w:bCs/>
              </w:rPr>
              <w:t>Toby O</w:t>
            </w:r>
            <w:r w:rsidR="006E3F01">
              <w:rPr>
                <w:bCs/>
              </w:rPr>
              <w:t>wen</w:t>
            </w:r>
            <w:r w:rsidR="00DF579C" w:rsidRPr="00DF579C">
              <w:rPr>
                <w:bCs/>
              </w:rPr>
              <w:t xml:space="preserve"> </w:t>
            </w:r>
            <w:r w:rsidR="00972472" w:rsidRPr="00DF579C">
              <w:rPr>
                <w:bCs/>
              </w:rPr>
              <w:t>presented a recommendation of the slate</w:t>
            </w:r>
            <w:r w:rsidR="006E3F01">
              <w:rPr>
                <w:bCs/>
              </w:rPr>
              <w:t xml:space="preserve"> of nominees</w:t>
            </w:r>
            <w:r w:rsidR="00972472" w:rsidRPr="00DF579C">
              <w:rPr>
                <w:bCs/>
              </w:rPr>
              <w:t xml:space="preserve"> </w:t>
            </w:r>
            <w:r w:rsidR="006E3F01">
              <w:rPr>
                <w:bCs/>
              </w:rPr>
              <w:t>for the Governance committee. Byrne asked for further discussion.  M</w:t>
            </w:r>
            <w:r w:rsidR="00972472" w:rsidRPr="00DF579C">
              <w:rPr>
                <w:bCs/>
              </w:rPr>
              <w:t xml:space="preserve">otion </w:t>
            </w:r>
            <w:r w:rsidR="00972472" w:rsidRPr="006E3F01">
              <w:rPr>
                <w:bCs/>
              </w:rPr>
              <w:t>passed</w:t>
            </w:r>
          </w:p>
          <w:p w14:paraId="3672690D" w14:textId="038F0642" w:rsidR="00DF579C" w:rsidRDefault="00DF579C" w:rsidP="00DF579C">
            <w:pPr>
              <w:pStyle w:val="ListParagraph"/>
              <w:numPr>
                <w:ilvl w:val="0"/>
                <w:numId w:val="2"/>
              </w:numPr>
              <w:rPr>
                <w:b/>
                <w:bCs/>
              </w:rPr>
            </w:pPr>
            <w:r>
              <w:rPr>
                <w:b/>
                <w:bCs/>
              </w:rPr>
              <w:t>Request for Future Agenda Items</w:t>
            </w:r>
          </w:p>
          <w:p w14:paraId="6D698763" w14:textId="77777777" w:rsidR="006E3F01" w:rsidRDefault="006E3F01" w:rsidP="006E3F01">
            <w:pPr>
              <w:ind w:left="692"/>
            </w:pPr>
            <w:r>
              <w:t>Rule: Is the financial information brought to this board?</w:t>
            </w:r>
          </w:p>
          <w:p w14:paraId="047BDF86" w14:textId="29F7AAD5" w:rsidR="006E3F01" w:rsidRDefault="006E3F01" w:rsidP="006E3F01">
            <w:pPr>
              <w:ind w:left="692"/>
            </w:pPr>
            <w:r>
              <w:t xml:space="preserve">McGhee: The CoC </w:t>
            </w:r>
            <w:r>
              <w:t xml:space="preserve">Board </w:t>
            </w:r>
            <w:r>
              <w:t>has no financials</w:t>
            </w:r>
          </w:p>
          <w:p w14:paraId="1F3AC337" w14:textId="77777777" w:rsidR="006E3F01" w:rsidRDefault="006E3F01" w:rsidP="006E3F01">
            <w:pPr>
              <w:ind w:left="692"/>
            </w:pPr>
            <w:r>
              <w:t>Tapscott: When are we voting on the new board executive committee?</w:t>
            </w:r>
          </w:p>
          <w:p w14:paraId="2C5FDCEA" w14:textId="52329C69" w:rsidR="006E3F01" w:rsidRDefault="006E3F01" w:rsidP="006E3F01">
            <w:pPr>
              <w:ind w:left="692"/>
            </w:pPr>
            <w:r>
              <w:t>Byrne: It’s my assumption the new governance committee will nominate new slate of officers</w:t>
            </w:r>
            <w:r>
              <w:t xml:space="preserve"> and the board </w:t>
            </w:r>
            <w:r>
              <w:t>will vote next month.</w:t>
            </w:r>
          </w:p>
          <w:p w14:paraId="74AABEDE" w14:textId="77777777" w:rsidR="006E3F01" w:rsidRDefault="006E3F01" w:rsidP="006E3F01">
            <w:pPr>
              <w:ind w:left="692"/>
            </w:pPr>
            <w:r>
              <w:t>Owen: May be beneficial to see if the CoC can receive dollars in support of strategic plan, not a non-profit or government body.</w:t>
            </w:r>
          </w:p>
          <w:p w14:paraId="55693DE3" w14:textId="77777777" w:rsidR="006E3F01" w:rsidRDefault="006E3F01" w:rsidP="006E3F01">
            <w:pPr>
              <w:ind w:left="692"/>
            </w:pPr>
            <w:r>
              <w:t>Byrne: We are not incorporated entity, no business structure or bank account.</w:t>
            </w:r>
          </w:p>
          <w:p w14:paraId="41781564" w14:textId="77777777" w:rsidR="006E3F01" w:rsidRDefault="006E3F01" w:rsidP="006E3F01">
            <w:pPr>
              <w:ind w:left="692"/>
            </w:pPr>
            <w:r>
              <w:t>Rule: The solicitation of funds would go to TCHC.</w:t>
            </w:r>
          </w:p>
          <w:p w14:paraId="36D974B2" w14:textId="77777777" w:rsidR="006E3F01" w:rsidRDefault="006E3F01" w:rsidP="006E3F01">
            <w:pPr>
              <w:ind w:left="692"/>
            </w:pPr>
            <w:r>
              <w:t>Byrne: The administration of funds best managed by TCHC</w:t>
            </w:r>
          </w:p>
          <w:p w14:paraId="4F5EA28F" w14:textId="402DBBB1" w:rsidR="006E3F01" w:rsidRDefault="006E3F01" w:rsidP="006E3F01">
            <w:pPr>
              <w:ind w:left="692"/>
            </w:pPr>
            <w:r>
              <w:t xml:space="preserve">Taft: </w:t>
            </w:r>
            <w:r>
              <w:t>So,</w:t>
            </w:r>
            <w:r>
              <w:t xml:space="preserve"> they’d be charged with administration? </w:t>
            </w:r>
          </w:p>
          <w:p w14:paraId="7C8F363E" w14:textId="6D690ED9" w:rsidR="006E3F01" w:rsidRDefault="006E3F01" w:rsidP="006E3F01">
            <w:pPr>
              <w:ind w:left="692"/>
            </w:pPr>
            <w:r>
              <w:t xml:space="preserve">McGhee: Yes, it’s already in </w:t>
            </w:r>
            <w:r>
              <w:t xml:space="preserve">the </w:t>
            </w:r>
            <w:r>
              <w:t>contract</w:t>
            </w:r>
            <w:r>
              <w:t xml:space="preserve"> between the CoC and TCHC</w:t>
            </w:r>
            <w:r>
              <w:t>, would be designated the funds.</w:t>
            </w:r>
          </w:p>
          <w:p w14:paraId="1D20D0C0" w14:textId="77777777" w:rsidR="006E3F01" w:rsidRDefault="006E3F01" w:rsidP="006E3F01">
            <w:pPr>
              <w:ind w:left="692"/>
            </w:pPr>
            <w:r>
              <w:t>Owen: This board would help TCHC in soliciting the funds.</w:t>
            </w:r>
          </w:p>
          <w:p w14:paraId="0EF522B4" w14:textId="77777777" w:rsidR="006E3F01" w:rsidRDefault="006E3F01" w:rsidP="006E3F01">
            <w:pPr>
              <w:ind w:left="692"/>
            </w:pPr>
            <w:r>
              <w:t>Taft: Since all money coming to TCHC is government money, is that a concern?</w:t>
            </w:r>
          </w:p>
          <w:p w14:paraId="20EFBB44" w14:textId="6D411BC5" w:rsidR="004E76E1" w:rsidRDefault="006E3F01" w:rsidP="006E3F01">
            <w:pPr>
              <w:pStyle w:val="ListParagraph"/>
              <w:ind w:left="692"/>
              <w:rPr>
                <w:bCs/>
              </w:rPr>
            </w:pPr>
            <w:r>
              <w:t>Byrne: The process would adhere to policies</w:t>
            </w:r>
          </w:p>
          <w:p w14:paraId="7E8EE01D" w14:textId="795182E4" w:rsidR="004E76E1" w:rsidRPr="004E76E1" w:rsidRDefault="004E76E1" w:rsidP="004E76E1">
            <w:pPr>
              <w:rPr>
                <w:bCs/>
              </w:rPr>
            </w:pPr>
            <w:r>
              <w:rPr>
                <w:bCs/>
              </w:rPr>
              <w:t xml:space="preserve">VI) </w:t>
            </w:r>
            <w:r w:rsidRPr="004E76E1">
              <w:rPr>
                <w:b/>
                <w:bCs/>
              </w:rPr>
              <w:t>Public Comment:</w:t>
            </w:r>
          </w:p>
          <w:p w14:paraId="2DA9530F" w14:textId="77777777" w:rsidR="006E3F01" w:rsidRDefault="006E3F01" w:rsidP="006E3F01">
            <w:pPr>
              <w:ind w:left="692"/>
            </w:pPr>
            <w:r>
              <w:t xml:space="preserve">Carol Klocek: Early Childhood homeless efforts underway for 2 years, looking at scope of homelessness for children in community, our group uses a definition that aligns with school definition, 15,000 homeless kids, half under age 6. Started this based-on number of calls received at CTL.  Did focus groups, had 39 providers at table who have made recommendations.  A lot of concern because number is so large, is it too large and beyond the scope of CoC. 75% of homeless kids never enter in homeless services system, have other supports they can use.  Has permanent impact on the kids and the community, feel action needs to be taken. There has been request from elected officials to rework the recommendations.  Ask that family homelessness be a group the new strategic plan focuses on.  Not enough Emergency Shelter for families, have need in community for that.  The face of homelessness has changed so much, is so much more than the cycle of poverty.  </w:t>
            </w:r>
          </w:p>
          <w:p w14:paraId="53E42CBB" w14:textId="77777777" w:rsidR="006E3F01" w:rsidRDefault="006E3F01" w:rsidP="006E3F01">
            <w:pPr>
              <w:ind w:left="692"/>
            </w:pPr>
            <w:r>
              <w:t>Byrne: Several on the CoC board have served on the CTL committee.</w:t>
            </w:r>
          </w:p>
          <w:p w14:paraId="7394EA4E" w14:textId="15934FC0" w:rsidR="006E3F01" w:rsidRDefault="006E3F01" w:rsidP="006E3F01">
            <w:pPr>
              <w:ind w:left="692"/>
            </w:pPr>
            <w:r>
              <w:t xml:space="preserve">Sheryl Kenny: Arlington is in middle of working on update to </w:t>
            </w:r>
            <w:r>
              <w:t>10-year</w:t>
            </w:r>
            <w:r>
              <w:t xml:space="preserve"> plan, would like our data to dovetail into strategic planning process, doing surveys and focus groups.  Have put in some public funding, on a shoestring budget.  </w:t>
            </w:r>
          </w:p>
          <w:p w14:paraId="134A3B36" w14:textId="77777777" w:rsidR="004E76E1" w:rsidRDefault="004E76E1" w:rsidP="004E76E1">
            <w:pPr>
              <w:rPr>
                <w:b/>
                <w:bCs/>
              </w:rPr>
            </w:pPr>
          </w:p>
          <w:p w14:paraId="5BA9AD95" w14:textId="3DCDD797" w:rsidR="00D95D37" w:rsidRPr="004E76E1" w:rsidRDefault="004E76E1" w:rsidP="004E76E1">
            <w:pPr>
              <w:rPr>
                <w:b/>
                <w:bCs/>
              </w:rPr>
            </w:pPr>
            <w:r>
              <w:rPr>
                <w:b/>
                <w:bCs/>
              </w:rPr>
              <w:t xml:space="preserve">Vii) </w:t>
            </w:r>
            <w:r w:rsidR="00D95D37" w:rsidRPr="004E76E1">
              <w:rPr>
                <w:b/>
                <w:bCs/>
              </w:rPr>
              <w:t>Adjourn</w:t>
            </w:r>
            <w:r w:rsidR="00881E95">
              <w:rPr>
                <w:b/>
                <w:bCs/>
              </w:rPr>
              <w:t xml:space="preserve">ment: </w:t>
            </w:r>
            <w:r w:rsidR="00D95D37" w:rsidRPr="004E76E1">
              <w:rPr>
                <w:b/>
                <w:bCs/>
              </w:rPr>
              <w:t xml:space="preserve">3:07pm </w:t>
            </w:r>
          </w:p>
          <w:p w14:paraId="602D10CE" w14:textId="3689B686" w:rsidR="00587FD7" w:rsidRPr="005C7C0E" w:rsidRDefault="00587FD7" w:rsidP="00527A40">
            <w:pPr>
              <w:pStyle w:val="ListParagraph"/>
              <w:ind w:left="2496"/>
              <w:jc w:val="both"/>
              <w:rPr>
                <w:b/>
                <w:bCs/>
              </w:rPr>
            </w:pPr>
            <w:bookmarkStart w:id="0" w:name="_GoBack"/>
            <w:bookmarkEnd w:id="0"/>
          </w:p>
        </w:tc>
        <w:tc>
          <w:tcPr>
            <w:tcW w:w="117" w:type="pct"/>
            <w:tcBorders>
              <w:bottom w:val="single" w:sz="4" w:space="0" w:color="auto"/>
            </w:tcBorders>
          </w:tcPr>
          <w:p w14:paraId="151CDFC6" w14:textId="77777777" w:rsidR="00587FD7" w:rsidRDefault="00587FD7" w:rsidP="00513F01">
            <w:pPr>
              <w:contextualSpacing/>
            </w:pPr>
          </w:p>
        </w:tc>
        <w:tc>
          <w:tcPr>
            <w:tcW w:w="488" w:type="pct"/>
            <w:tcBorders>
              <w:bottom w:val="single" w:sz="4" w:space="0" w:color="auto"/>
            </w:tcBorders>
          </w:tcPr>
          <w:p w14:paraId="3BEA92DE" w14:textId="13ADE078" w:rsidR="00881E95" w:rsidRPr="007474D4" w:rsidRDefault="00881E95" w:rsidP="00513F01">
            <w:pPr>
              <w:contextualSpacing/>
            </w:pPr>
          </w:p>
        </w:tc>
      </w:tr>
    </w:tbl>
    <w:p w14:paraId="14522F4F" w14:textId="77777777" w:rsidR="00A6528A" w:rsidRDefault="00A6528A" w:rsidP="008E740E">
      <w:pPr>
        <w:spacing w:after="0" w:line="240" w:lineRule="auto"/>
        <w:jc w:val="center"/>
        <w:rPr>
          <w:i/>
          <w:sz w:val="18"/>
          <w:szCs w:val="20"/>
        </w:rPr>
      </w:pPr>
    </w:p>
    <w:p w14:paraId="44A105B5" w14:textId="77777777" w:rsidR="007474D4" w:rsidRDefault="3F6C5F08" w:rsidP="00881E95">
      <w:pPr>
        <w:spacing w:after="0" w:line="240" w:lineRule="auto"/>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D5F2" w14:textId="77777777" w:rsidR="00D11B0D" w:rsidRDefault="00D11B0D" w:rsidP="0062674F">
      <w:pPr>
        <w:spacing w:after="0" w:line="240" w:lineRule="auto"/>
      </w:pPr>
      <w:r>
        <w:separator/>
      </w:r>
    </w:p>
  </w:endnote>
  <w:endnote w:type="continuationSeparator" w:id="0">
    <w:p w14:paraId="4AAA097A" w14:textId="77777777" w:rsidR="00D11B0D" w:rsidRDefault="00D11B0D" w:rsidP="0062674F">
      <w:pPr>
        <w:spacing w:after="0" w:line="240" w:lineRule="auto"/>
      </w:pPr>
      <w:r>
        <w:continuationSeparator/>
      </w:r>
    </w:p>
  </w:endnote>
  <w:endnote w:type="continuationNotice" w:id="1">
    <w:p w14:paraId="71F0B472" w14:textId="77777777" w:rsidR="00D11B0D" w:rsidRDefault="00D11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330EB285" w:rsidR="00881F2D" w:rsidRPr="00BA41F5" w:rsidRDefault="00881F2D" w:rsidP="3F6C5F08">
            <w:pPr>
              <w:pStyle w:val="Footer"/>
              <w:rPr>
                <w:i/>
                <w:iCs/>
                <w:sz w:val="18"/>
                <w:szCs w:val="18"/>
              </w:rPr>
            </w:pPr>
            <w:r w:rsidRPr="3F6C5F08">
              <w:rPr>
                <w:i/>
                <w:iCs/>
                <w:sz w:val="20"/>
                <w:szCs w:val="20"/>
              </w:rPr>
              <w:t xml:space="preserve">Page </w:t>
            </w:r>
            <w:r w:rsidRPr="3F6C5F08">
              <w:rPr>
                <w:i/>
                <w:iCs/>
                <w:noProof/>
                <w:sz w:val="20"/>
                <w:szCs w:val="20"/>
              </w:rPr>
              <w:fldChar w:fldCharType="begin"/>
            </w:r>
            <w:r w:rsidRPr="3F6C5F08">
              <w:rPr>
                <w:i/>
                <w:iCs/>
                <w:noProof/>
                <w:sz w:val="20"/>
                <w:szCs w:val="20"/>
              </w:rPr>
              <w:instrText xml:space="preserve"> PAGE </w:instrText>
            </w:r>
            <w:r w:rsidRPr="3F6C5F08">
              <w:rPr>
                <w:i/>
                <w:iCs/>
                <w:noProof/>
                <w:sz w:val="20"/>
                <w:szCs w:val="20"/>
              </w:rPr>
              <w:fldChar w:fldCharType="separate"/>
            </w:r>
            <w:r w:rsidR="00527A40">
              <w:rPr>
                <w:i/>
                <w:iCs/>
                <w:noProof/>
                <w:sz w:val="20"/>
                <w:szCs w:val="20"/>
              </w:rPr>
              <w:t>1</w:t>
            </w:r>
            <w:r w:rsidRPr="3F6C5F08">
              <w:rPr>
                <w:i/>
                <w:iCs/>
                <w:noProof/>
                <w:sz w:val="20"/>
                <w:szCs w:val="20"/>
              </w:rPr>
              <w:fldChar w:fldCharType="end"/>
            </w:r>
            <w:r w:rsidRPr="3F6C5F08">
              <w:rPr>
                <w:i/>
                <w:iCs/>
                <w:sz w:val="20"/>
                <w:szCs w:val="20"/>
              </w:rPr>
              <w:t xml:space="preserve"> of </w:t>
            </w:r>
            <w:r w:rsidRPr="3F6C5F08">
              <w:rPr>
                <w:i/>
                <w:iCs/>
                <w:noProof/>
                <w:sz w:val="20"/>
                <w:szCs w:val="20"/>
              </w:rPr>
              <w:fldChar w:fldCharType="begin"/>
            </w:r>
            <w:r w:rsidRPr="3F6C5F08">
              <w:rPr>
                <w:i/>
                <w:iCs/>
                <w:noProof/>
                <w:sz w:val="20"/>
                <w:szCs w:val="20"/>
              </w:rPr>
              <w:instrText xml:space="preserve"> NUMPAGES  </w:instrText>
            </w:r>
            <w:r w:rsidRPr="3F6C5F08">
              <w:rPr>
                <w:i/>
                <w:iCs/>
                <w:noProof/>
                <w:sz w:val="20"/>
                <w:szCs w:val="20"/>
              </w:rPr>
              <w:fldChar w:fldCharType="separate"/>
            </w:r>
            <w:r w:rsidR="00527A40">
              <w:rPr>
                <w:i/>
                <w:iCs/>
                <w:noProof/>
                <w:sz w:val="20"/>
                <w:szCs w:val="20"/>
              </w:rPr>
              <w:t>4</w:t>
            </w:r>
            <w:r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A310" w14:textId="77777777" w:rsidR="00D11B0D" w:rsidRDefault="00D11B0D" w:rsidP="0062674F">
      <w:pPr>
        <w:spacing w:after="0" w:line="240" w:lineRule="auto"/>
      </w:pPr>
      <w:r>
        <w:separator/>
      </w:r>
    </w:p>
  </w:footnote>
  <w:footnote w:type="continuationSeparator" w:id="0">
    <w:p w14:paraId="23EE3BEB" w14:textId="77777777" w:rsidR="00D11B0D" w:rsidRDefault="00D11B0D" w:rsidP="0062674F">
      <w:pPr>
        <w:spacing w:after="0" w:line="240" w:lineRule="auto"/>
      </w:pPr>
      <w:r>
        <w:continuationSeparator/>
      </w:r>
    </w:p>
  </w:footnote>
  <w:footnote w:type="continuationNotice" w:id="1">
    <w:p w14:paraId="396A77C6" w14:textId="77777777" w:rsidR="00D11B0D" w:rsidRDefault="00D11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1DCBAC3C" w:rsidR="00881F2D" w:rsidRDefault="00881F2D" w:rsidP="0062674F">
    <w:pPr>
      <w:pStyle w:val="Header"/>
      <w:jc w:val="center"/>
    </w:pPr>
    <w:r w:rsidRPr="3F6C5F08">
      <w:rPr>
        <w:b/>
        <w:bCs/>
        <w:sz w:val="36"/>
        <w:szCs w:val="36"/>
      </w:rPr>
      <w:t>Continuum of Care (CoC) Board of Directors Meeting</w:t>
    </w:r>
    <w:r w:rsidR="00527A40">
      <w:rPr>
        <w:b/>
        <w:bCs/>
        <w:sz w:val="36"/>
        <w:szCs w:val="36"/>
      </w:rPr>
      <w:t xml:space="preserve"> Minutes</w:t>
    </w:r>
    <w:r>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99383A"/>
    <w:multiLevelType w:val="hybridMultilevel"/>
    <w:tmpl w:val="66C85C3E"/>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055A35"/>
    <w:multiLevelType w:val="hybridMultilevel"/>
    <w:tmpl w:val="CF96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DF6EE2"/>
    <w:multiLevelType w:val="hybridMultilevel"/>
    <w:tmpl w:val="26027A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2723FC"/>
    <w:multiLevelType w:val="hybridMultilevel"/>
    <w:tmpl w:val="88C0D982"/>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9" w15:restartNumberingAfterBreak="0">
    <w:nsid w:val="397E5D38"/>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9433A3"/>
    <w:multiLevelType w:val="hybridMultilevel"/>
    <w:tmpl w:val="79308386"/>
    <w:lvl w:ilvl="0" w:tplc="3984F738">
      <w:start w:val="1"/>
      <w:numFmt w:val="bullet"/>
      <w:lvlText w:val=""/>
      <w:lvlJc w:val="left"/>
      <w:pPr>
        <w:ind w:left="2496" w:hanging="360"/>
      </w:pPr>
      <w:rPr>
        <w:rFonts w:ascii="Symbol" w:hAnsi="Symbol" w:hint="default"/>
        <w:color w:val="auto"/>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1"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BE66FF"/>
    <w:multiLevelType w:val="hybridMultilevel"/>
    <w:tmpl w:val="80DAC0BC"/>
    <w:lvl w:ilvl="0" w:tplc="3984F73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7"/>
  </w:num>
  <w:num w:numId="4">
    <w:abstractNumId w:val="2"/>
  </w:num>
  <w:num w:numId="5">
    <w:abstractNumId w:val="4"/>
  </w:num>
  <w:num w:numId="6">
    <w:abstractNumId w:val="11"/>
  </w:num>
  <w:num w:numId="7">
    <w:abstractNumId w:val="0"/>
  </w:num>
  <w:num w:numId="8">
    <w:abstractNumId w:val="3"/>
  </w:num>
  <w:num w:numId="9">
    <w:abstractNumId w:val="13"/>
  </w:num>
  <w:num w:numId="10">
    <w:abstractNumId w:val="1"/>
  </w:num>
  <w:num w:numId="11">
    <w:abstractNumId w:val="10"/>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007E"/>
    <w:rsid w:val="00005816"/>
    <w:rsid w:val="00006E81"/>
    <w:rsid w:val="00014047"/>
    <w:rsid w:val="00026C74"/>
    <w:rsid w:val="00050454"/>
    <w:rsid w:val="00075812"/>
    <w:rsid w:val="00077019"/>
    <w:rsid w:val="00080D3E"/>
    <w:rsid w:val="00085762"/>
    <w:rsid w:val="0009222A"/>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E1014"/>
    <w:rsid w:val="001E1494"/>
    <w:rsid w:val="001E2D1B"/>
    <w:rsid w:val="001E5D9D"/>
    <w:rsid w:val="00213F66"/>
    <w:rsid w:val="00226B51"/>
    <w:rsid w:val="00232649"/>
    <w:rsid w:val="00241725"/>
    <w:rsid w:val="002419CA"/>
    <w:rsid w:val="00241D69"/>
    <w:rsid w:val="00255E77"/>
    <w:rsid w:val="002771CF"/>
    <w:rsid w:val="00282AAD"/>
    <w:rsid w:val="00283475"/>
    <w:rsid w:val="002844B0"/>
    <w:rsid w:val="00284CB7"/>
    <w:rsid w:val="002C1742"/>
    <w:rsid w:val="002C2430"/>
    <w:rsid w:val="002C35DC"/>
    <w:rsid w:val="002C4C74"/>
    <w:rsid w:val="002C6EC4"/>
    <w:rsid w:val="002D37A3"/>
    <w:rsid w:val="002E2F31"/>
    <w:rsid w:val="002F5C6E"/>
    <w:rsid w:val="002F6C35"/>
    <w:rsid w:val="00300D2F"/>
    <w:rsid w:val="00301040"/>
    <w:rsid w:val="0030513C"/>
    <w:rsid w:val="0031730E"/>
    <w:rsid w:val="003210ED"/>
    <w:rsid w:val="00323AC4"/>
    <w:rsid w:val="00326FF0"/>
    <w:rsid w:val="00334E90"/>
    <w:rsid w:val="00360832"/>
    <w:rsid w:val="003650A0"/>
    <w:rsid w:val="00365638"/>
    <w:rsid w:val="00365A62"/>
    <w:rsid w:val="00371A37"/>
    <w:rsid w:val="00377305"/>
    <w:rsid w:val="003939F1"/>
    <w:rsid w:val="00393FD1"/>
    <w:rsid w:val="003A061E"/>
    <w:rsid w:val="003B722D"/>
    <w:rsid w:val="003C221B"/>
    <w:rsid w:val="003C5CC7"/>
    <w:rsid w:val="003D1CF4"/>
    <w:rsid w:val="003D3D93"/>
    <w:rsid w:val="003D6D40"/>
    <w:rsid w:val="003E790B"/>
    <w:rsid w:val="003F1479"/>
    <w:rsid w:val="00404125"/>
    <w:rsid w:val="00404DF3"/>
    <w:rsid w:val="00411AF1"/>
    <w:rsid w:val="00412C91"/>
    <w:rsid w:val="00413431"/>
    <w:rsid w:val="00424402"/>
    <w:rsid w:val="0042626C"/>
    <w:rsid w:val="00433C94"/>
    <w:rsid w:val="00437A41"/>
    <w:rsid w:val="004451C8"/>
    <w:rsid w:val="00463E7E"/>
    <w:rsid w:val="004653BC"/>
    <w:rsid w:val="00467E66"/>
    <w:rsid w:val="0047618B"/>
    <w:rsid w:val="00481177"/>
    <w:rsid w:val="00485EE3"/>
    <w:rsid w:val="00491854"/>
    <w:rsid w:val="00493DD1"/>
    <w:rsid w:val="00495E8D"/>
    <w:rsid w:val="0049660B"/>
    <w:rsid w:val="004A6B94"/>
    <w:rsid w:val="004A6D29"/>
    <w:rsid w:val="004B16EF"/>
    <w:rsid w:val="004B39A6"/>
    <w:rsid w:val="004B747B"/>
    <w:rsid w:val="004C162D"/>
    <w:rsid w:val="004E58B2"/>
    <w:rsid w:val="004E76E1"/>
    <w:rsid w:val="004E7A9F"/>
    <w:rsid w:val="00506908"/>
    <w:rsid w:val="00506B14"/>
    <w:rsid w:val="00513F01"/>
    <w:rsid w:val="00515C9D"/>
    <w:rsid w:val="00520A3D"/>
    <w:rsid w:val="00521871"/>
    <w:rsid w:val="00527A40"/>
    <w:rsid w:val="005329BE"/>
    <w:rsid w:val="00532C71"/>
    <w:rsid w:val="0053347D"/>
    <w:rsid w:val="00535A46"/>
    <w:rsid w:val="00546E09"/>
    <w:rsid w:val="005478C7"/>
    <w:rsid w:val="00547D9B"/>
    <w:rsid w:val="00556BA9"/>
    <w:rsid w:val="0056788F"/>
    <w:rsid w:val="00570867"/>
    <w:rsid w:val="0057368A"/>
    <w:rsid w:val="005744A5"/>
    <w:rsid w:val="00576DF9"/>
    <w:rsid w:val="00581920"/>
    <w:rsid w:val="0058330F"/>
    <w:rsid w:val="00587FD7"/>
    <w:rsid w:val="00594B8A"/>
    <w:rsid w:val="005C0244"/>
    <w:rsid w:val="005C62A1"/>
    <w:rsid w:val="005C7C0E"/>
    <w:rsid w:val="005E40A3"/>
    <w:rsid w:val="005F510C"/>
    <w:rsid w:val="0060656A"/>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0707"/>
    <w:rsid w:val="006D1A14"/>
    <w:rsid w:val="006D5036"/>
    <w:rsid w:val="006D616D"/>
    <w:rsid w:val="006E0E8F"/>
    <w:rsid w:val="006E3F01"/>
    <w:rsid w:val="00700A8B"/>
    <w:rsid w:val="00704DE3"/>
    <w:rsid w:val="007073CA"/>
    <w:rsid w:val="007123F2"/>
    <w:rsid w:val="00724E2B"/>
    <w:rsid w:val="0072685A"/>
    <w:rsid w:val="0073618D"/>
    <w:rsid w:val="0074050D"/>
    <w:rsid w:val="007474D4"/>
    <w:rsid w:val="00747AE3"/>
    <w:rsid w:val="00750438"/>
    <w:rsid w:val="00755F92"/>
    <w:rsid w:val="0075716E"/>
    <w:rsid w:val="007734BF"/>
    <w:rsid w:val="00774931"/>
    <w:rsid w:val="0077758D"/>
    <w:rsid w:val="007841F3"/>
    <w:rsid w:val="00786494"/>
    <w:rsid w:val="00791D07"/>
    <w:rsid w:val="00794EF6"/>
    <w:rsid w:val="007A33AE"/>
    <w:rsid w:val="007C74DC"/>
    <w:rsid w:val="007D518A"/>
    <w:rsid w:val="007D6558"/>
    <w:rsid w:val="007F08C5"/>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1E95"/>
    <w:rsid w:val="00881F2D"/>
    <w:rsid w:val="008847CD"/>
    <w:rsid w:val="008A572F"/>
    <w:rsid w:val="008D0804"/>
    <w:rsid w:val="008D5651"/>
    <w:rsid w:val="008D7362"/>
    <w:rsid w:val="008E0FE2"/>
    <w:rsid w:val="008E124B"/>
    <w:rsid w:val="008E6578"/>
    <w:rsid w:val="008E740E"/>
    <w:rsid w:val="008F3983"/>
    <w:rsid w:val="008F736C"/>
    <w:rsid w:val="00913D70"/>
    <w:rsid w:val="0092130B"/>
    <w:rsid w:val="00935F9F"/>
    <w:rsid w:val="00940BB0"/>
    <w:rsid w:val="00941181"/>
    <w:rsid w:val="0094502C"/>
    <w:rsid w:val="00945534"/>
    <w:rsid w:val="00950E8D"/>
    <w:rsid w:val="009530E9"/>
    <w:rsid w:val="00954AE2"/>
    <w:rsid w:val="00965094"/>
    <w:rsid w:val="00967820"/>
    <w:rsid w:val="00972472"/>
    <w:rsid w:val="009913A8"/>
    <w:rsid w:val="009972FD"/>
    <w:rsid w:val="009A670C"/>
    <w:rsid w:val="009B68D9"/>
    <w:rsid w:val="009B75AA"/>
    <w:rsid w:val="009D17E3"/>
    <w:rsid w:val="009D2036"/>
    <w:rsid w:val="009D7BA1"/>
    <w:rsid w:val="009F0D09"/>
    <w:rsid w:val="009F3766"/>
    <w:rsid w:val="00A02766"/>
    <w:rsid w:val="00A11135"/>
    <w:rsid w:val="00A20453"/>
    <w:rsid w:val="00A23418"/>
    <w:rsid w:val="00A26549"/>
    <w:rsid w:val="00A407F9"/>
    <w:rsid w:val="00A46D0C"/>
    <w:rsid w:val="00A51C5F"/>
    <w:rsid w:val="00A53895"/>
    <w:rsid w:val="00A6528A"/>
    <w:rsid w:val="00A663F1"/>
    <w:rsid w:val="00A82C28"/>
    <w:rsid w:val="00A869A1"/>
    <w:rsid w:val="00AA1B30"/>
    <w:rsid w:val="00AA6D21"/>
    <w:rsid w:val="00AC606A"/>
    <w:rsid w:val="00AD0864"/>
    <w:rsid w:val="00AD374D"/>
    <w:rsid w:val="00AE22A8"/>
    <w:rsid w:val="00AE2E36"/>
    <w:rsid w:val="00AF0553"/>
    <w:rsid w:val="00AF1B58"/>
    <w:rsid w:val="00B03AD1"/>
    <w:rsid w:val="00B15E51"/>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694C"/>
    <w:rsid w:val="00BB0D2C"/>
    <w:rsid w:val="00BB5002"/>
    <w:rsid w:val="00BC3A04"/>
    <w:rsid w:val="00BD1700"/>
    <w:rsid w:val="00BD31A7"/>
    <w:rsid w:val="00BE0219"/>
    <w:rsid w:val="00BE32EB"/>
    <w:rsid w:val="00BF7435"/>
    <w:rsid w:val="00BF767A"/>
    <w:rsid w:val="00C00EB8"/>
    <w:rsid w:val="00C02D3F"/>
    <w:rsid w:val="00C11C44"/>
    <w:rsid w:val="00C2205C"/>
    <w:rsid w:val="00C44928"/>
    <w:rsid w:val="00C4727F"/>
    <w:rsid w:val="00C67653"/>
    <w:rsid w:val="00C875FD"/>
    <w:rsid w:val="00C93DC7"/>
    <w:rsid w:val="00C94CD6"/>
    <w:rsid w:val="00C96CBC"/>
    <w:rsid w:val="00CA2055"/>
    <w:rsid w:val="00CA7367"/>
    <w:rsid w:val="00CB23ED"/>
    <w:rsid w:val="00CC06D3"/>
    <w:rsid w:val="00CD4FBB"/>
    <w:rsid w:val="00CE1A26"/>
    <w:rsid w:val="00CE52F3"/>
    <w:rsid w:val="00CF1A4D"/>
    <w:rsid w:val="00CF68BA"/>
    <w:rsid w:val="00D10FBC"/>
    <w:rsid w:val="00D1170A"/>
    <w:rsid w:val="00D11B0D"/>
    <w:rsid w:val="00D16103"/>
    <w:rsid w:val="00D17330"/>
    <w:rsid w:val="00D365CE"/>
    <w:rsid w:val="00D36870"/>
    <w:rsid w:val="00D37349"/>
    <w:rsid w:val="00D55948"/>
    <w:rsid w:val="00D73407"/>
    <w:rsid w:val="00D7346D"/>
    <w:rsid w:val="00D923B4"/>
    <w:rsid w:val="00D95C3D"/>
    <w:rsid w:val="00D95D37"/>
    <w:rsid w:val="00D97CEC"/>
    <w:rsid w:val="00DD14A4"/>
    <w:rsid w:val="00DF1155"/>
    <w:rsid w:val="00DF1BA9"/>
    <w:rsid w:val="00DF579C"/>
    <w:rsid w:val="00E017B1"/>
    <w:rsid w:val="00E07825"/>
    <w:rsid w:val="00E23508"/>
    <w:rsid w:val="00E24916"/>
    <w:rsid w:val="00E25113"/>
    <w:rsid w:val="00E25C50"/>
    <w:rsid w:val="00E6505A"/>
    <w:rsid w:val="00E67ED2"/>
    <w:rsid w:val="00E75CB7"/>
    <w:rsid w:val="00E771E9"/>
    <w:rsid w:val="00EB0C42"/>
    <w:rsid w:val="00EB4EB6"/>
    <w:rsid w:val="00EB6B9F"/>
    <w:rsid w:val="00ED275D"/>
    <w:rsid w:val="00EE20DB"/>
    <w:rsid w:val="00EF2657"/>
    <w:rsid w:val="00F0152D"/>
    <w:rsid w:val="00F027A6"/>
    <w:rsid w:val="00F05E4E"/>
    <w:rsid w:val="00F075C2"/>
    <w:rsid w:val="00F13AC8"/>
    <w:rsid w:val="00F14AC3"/>
    <w:rsid w:val="00F308EB"/>
    <w:rsid w:val="00F37AE9"/>
    <w:rsid w:val="00F65A92"/>
    <w:rsid w:val="00F70212"/>
    <w:rsid w:val="00F70344"/>
    <w:rsid w:val="00F70A56"/>
    <w:rsid w:val="00F71C88"/>
    <w:rsid w:val="00F81A16"/>
    <w:rsid w:val="00F87239"/>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6D7FD-2613-44AF-A387-9370D4D0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2018-01-23T18:57:00Z</cp:lastPrinted>
  <dcterms:created xsi:type="dcterms:W3CDTF">2018-05-18T19:29:00Z</dcterms:created>
  <dcterms:modified xsi:type="dcterms:W3CDTF">2018-05-18T19:29:00Z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