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528FDDE7" w:rsidR="000C1632" w:rsidRPr="00AF624E" w:rsidRDefault="009D0F7E" w:rsidP="00CA04B8">
            <w:r>
              <w:t>February</w:t>
            </w:r>
            <w:r w:rsidR="000C1632">
              <w:t xml:space="preserve"> </w:t>
            </w:r>
            <w:r>
              <w:t>7</w:t>
            </w:r>
            <w:r w:rsidR="000C1632">
              <w:t>, 2019</w:t>
            </w:r>
          </w:p>
          <w:p w14:paraId="22F3D473" w14:textId="376CD8A3" w:rsidR="000C1632" w:rsidRPr="00AF624E" w:rsidRDefault="000C1632" w:rsidP="00CA04B8">
            <w:r>
              <w:t>3pm</w:t>
            </w:r>
          </w:p>
        </w:tc>
        <w:tc>
          <w:tcPr>
            <w:tcW w:w="3117" w:type="dxa"/>
          </w:tcPr>
          <w:p w14:paraId="7F2A02E9" w14:textId="0D8A0DB3" w:rsidR="000C1632" w:rsidRPr="00AF624E" w:rsidRDefault="009D0F7E" w:rsidP="00CA04B8">
            <w:r>
              <w:t>March</w:t>
            </w:r>
            <w:r w:rsidR="000C1632">
              <w:t xml:space="preserve"> 7,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779B9DB8" w14:textId="2EC6AF87" w:rsidR="002D3F71" w:rsidRPr="00815B8D" w:rsidRDefault="000C1632" w:rsidP="00815B8D">
      <w:pPr>
        <w:rPr>
          <w:sz w:val="24"/>
          <w:szCs w:val="24"/>
        </w:rPr>
      </w:pPr>
      <w:r w:rsidRPr="009D0F7E">
        <w:rPr>
          <w:rFonts w:cstheme="minorHAnsi"/>
          <w:sz w:val="24"/>
          <w:szCs w:val="24"/>
        </w:rPr>
        <w:t xml:space="preserve">The committee reviewed the </w:t>
      </w:r>
      <w:r w:rsidR="009D0F7E" w:rsidRPr="009D0F7E">
        <w:rPr>
          <w:rFonts w:cstheme="minorHAnsi"/>
          <w:sz w:val="24"/>
          <w:szCs w:val="24"/>
        </w:rPr>
        <w:t>FY18 Awards and received an FY19 CoC Competition update.  The CoC was awarded 13.3million in FY18.  The FY19 CoC registration is opened and our CoC has completed registration with HUD.</w:t>
      </w:r>
      <w:r w:rsidR="009D0F7E">
        <w:rPr>
          <w:rFonts w:cstheme="minorHAnsi"/>
          <w:sz w:val="24"/>
          <w:szCs w:val="24"/>
        </w:rPr>
        <w:t xml:space="preserve"> The committee discussed possible ways to </w:t>
      </w:r>
      <w:r w:rsidR="00815B8D">
        <w:rPr>
          <w:rFonts w:cstheme="minorHAnsi"/>
          <w:sz w:val="24"/>
          <w:szCs w:val="24"/>
        </w:rPr>
        <w:t>integrate</w:t>
      </w:r>
      <w:r w:rsidR="009D0F7E">
        <w:rPr>
          <w:rFonts w:cstheme="minorHAnsi"/>
          <w:sz w:val="24"/>
          <w:szCs w:val="24"/>
        </w:rPr>
        <w:t xml:space="preserve"> the strategic plan into competition documents. They reviewed the proposed 5 community goals and discussed possible ways to </w:t>
      </w:r>
      <w:r w:rsidR="009D0F7E" w:rsidRPr="00815B8D">
        <w:rPr>
          <w:rFonts w:cstheme="minorHAnsi"/>
          <w:sz w:val="24"/>
          <w:szCs w:val="24"/>
        </w:rPr>
        <w:t>measure programs in relation to them</w:t>
      </w:r>
      <w:r w:rsidR="00815B8D">
        <w:rPr>
          <w:rFonts w:cstheme="minorHAnsi"/>
          <w:sz w:val="24"/>
          <w:szCs w:val="24"/>
        </w:rPr>
        <w:t xml:space="preserve"> both through narratives and data.</w:t>
      </w:r>
      <w:r w:rsidR="009D0F7E" w:rsidRPr="00815B8D">
        <w:rPr>
          <w:rFonts w:cstheme="minorHAnsi"/>
          <w:sz w:val="24"/>
          <w:szCs w:val="24"/>
        </w:rPr>
        <w:t xml:space="preserve"> </w:t>
      </w:r>
      <w:r w:rsidR="009D0F7E" w:rsidRPr="00815B8D">
        <w:rPr>
          <w:rFonts w:eastAsia="Times New Roman"/>
          <w:sz w:val="24"/>
          <w:szCs w:val="24"/>
        </w:rPr>
        <w:t xml:space="preserve">The committee also began looking at this year’s ranking policy.  </w:t>
      </w:r>
      <w:r w:rsidR="009D0F7E" w:rsidRPr="00815B8D">
        <w:rPr>
          <w:rFonts w:eastAsia="Times New Roman"/>
          <w:sz w:val="24"/>
          <w:szCs w:val="24"/>
        </w:rPr>
        <w:t xml:space="preserve">Committee prefers to rank based on community priority per strategic plan </w:t>
      </w:r>
      <w:r w:rsidR="00815B8D">
        <w:rPr>
          <w:rFonts w:eastAsia="Times New Roman"/>
          <w:sz w:val="24"/>
          <w:szCs w:val="24"/>
        </w:rPr>
        <w:t xml:space="preserve">and </w:t>
      </w:r>
      <w:r w:rsidR="009D0F7E" w:rsidRPr="00815B8D">
        <w:rPr>
          <w:rFonts w:eastAsia="Times New Roman"/>
          <w:sz w:val="24"/>
          <w:szCs w:val="24"/>
        </w:rPr>
        <w:t>need</w:t>
      </w:r>
      <w:r w:rsidR="00815B8D">
        <w:rPr>
          <w:rFonts w:eastAsia="Times New Roman"/>
          <w:sz w:val="24"/>
          <w:szCs w:val="24"/>
        </w:rPr>
        <w:t xml:space="preserve">. </w:t>
      </w:r>
      <w:r w:rsidR="009D0F7E" w:rsidRPr="00815B8D">
        <w:rPr>
          <w:rFonts w:eastAsia="Times New Roman"/>
          <w:sz w:val="24"/>
          <w:szCs w:val="24"/>
        </w:rPr>
        <w:t xml:space="preserve"> </w:t>
      </w:r>
    </w:p>
    <w:p w14:paraId="36C9621E" w14:textId="3DA067B5" w:rsidR="00190627" w:rsidRPr="00815B8D" w:rsidRDefault="00190627" w:rsidP="00196031">
      <w:pPr>
        <w:rPr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69C64AC3" w14:textId="11E8F42C" w:rsidR="00CE4B0D" w:rsidRPr="00CE4B0D" w:rsidRDefault="00815B8D" w:rsidP="002A2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2320394" w14:textId="77777777" w:rsidR="000C1632" w:rsidRDefault="000C1632" w:rsidP="002A2684">
      <w:pPr>
        <w:rPr>
          <w:b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30F47B7F" w14:textId="77777777" w:rsidR="002A2684" w:rsidRPr="007C4410" w:rsidRDefault="002A2684" w:rsidP="002A2684">
      <w:r>
        <w:t>No Recommendations</w:t>
      </w: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8EE5" w14:textId="77777777" w:rsidR="00E70FCD" w:rsidRDefault="00E70FCD" w:rsidP="0053213F">
      <w:r>
        <w:separator/>
      </w:r>
    </w:p>
  </w:endnote>
  <w:endnote w:type="continuationSeparator" w:id="0">
    <w:p w14:paraId="6745F643" w14:textId="77777777" w:rsidR="00E70FCD" w:rsidRDefault="00E70FC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1099" w14:textId="77777777" w:rsidR="00815B8D" w:rsidRDefault="0081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E70FC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C9EE" w14:textId="77777777" w:rsidR="00E70FCD" w:rsidRDefault="00E70FCD" w:rsidP="0053213F">
      <w:r>
        <w:separator/>
      </w:r>
    </w:p>
  </w:footnote>
  <w:footnote w:type="continuationSeparator" w:id="0">
    <w:p w14:paraId="00A64E49" w14:textId="77777777" w:rsidR="00E70FCD" w:rsidRDefault="00E70FC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F21B" w14:textId="77777777" w:rsidR="00815B8D" w:rsidRDefault="0081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419DE19D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815B8D">
            <w:rPr>
              <w:rFonts w:ascii="Calibri" w:eastAsia="Times New Roman" w:hAnsi="Calibri" w:cs="Times New Roman"/>
              <w:color w:val="000000"/>
            </w:rPr>
            <w:t>225-</w:t>
          </w:r>
          <w:bookmarkStart w:id="1" w:name="_GoBack"/>
          <w:bookmarkEnd w:id="1"/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70CF7144" w:rsidR="00E062C2" w:rsidRPr="006B79BA" w:rsidRDefault="009D0F7E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February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6"/>
  </w:num>
  <w:num w:numId="20">
    <w:abstractNumId w:va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83559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56A1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2019-02-24T23:07:00Z</dcterms:created>
  <dcterms:modified xsi:type="dcterms:W3CDTF">2019-02-24T23:07:00Z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