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2373E" w14:textId="77777777" w:rsidR="002632D5" w:rsidRPr="00B51304" w:rsidRDefault="002632D5" w:rsidP="002632D5">
      <w:pPr>
        <w:pStyle w:val="Header"/>
        <w:jc w:val="center"/>
        <w:rPr>
          <w:rFonts w:cs="Arial"/>
          <w:b/>
          <w:smallCaps/>
          <w:sz w:val="32"/>
          <w:szCs w:val="32"/>
        </w:rPr>
      </w:pPr>
      <w:bookmarkStart w:id="0" w:name="_Toc341702553"/>
      <w:r w:rsidRPr="00B51304">
        <w:rPr>
          <w:rFonts w:cs="Arial"/>
          <w:b/>
          <w:smallCaps/>
          <w:noProof/>
          <w:sz w:val="36"/>
          <w:szCs w:val="36"/>
        </w:rPr>
        <w:drawing>
          <wp:anchor distT="0" distB="0" distL="114300" distR="114300" simplePos="0" relativeHeight="251660288" behindDoc="0" locked="0" layoutInCell="1" allowOverlap="1" wp14:anchorId="5BF24E9D" wp14:editId="79BEBF6A">
            <wp:simplePos x="0" y="0"/>
            <wp:positionH relativeFrom="column">
              <wp:posOffset>2269490</wp:posOffset>
            </wp:positionH>
            <wp:positionV relativeFrom="paragraph">
              <wp:posOffset>-421368</wp:posOffset>
            </wp:positionV>
            <wp:extent cx="1408176" cy="713232"/>
            <wp:effectExtent l="0" t="0" r="0" b="0"/>
            <wp:wrapNone/>
            <wp:docPr id="4" name="Picture 4" descr="TCHC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C_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176" cy="7132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1304">
        <w:rPr>
          <w:rFonts w:cs="Arial"/>
          <w:b/>
          <w:smallCaps/>
          <w:sz w:val="36"/>
          <w:szCs w:val="36"/>
        </w:rPr>
        <w:br/>
      </w:r>
    </w:p>
    <w:p w14:paraId="657376FC" w14:textId="77777777" w:rsidR="00EF1570" w:rsidRDefault="002632D5" w:rsidP="002632D5">
      <w:pPr>
        <w:pStyle w:val="Header"/>
        <w:jc w:val="center"/>
        <w:rPr>
          <w:rFonts w:cs="Arial"/>
          <w:b/>
          <w:smallCaps/>
          <w:sz w:val="32"/>
          <w:szCs w:val="32"/>
        </w:rPr>
      </w:pPr>
      <w:r w:rsidRPr="00B51304">
        <w:rPr>
          <w:rFonts w:cs="Arial"/>
          <w:b/>
          <w:smallCaps/>
          <w:sz w:val="32"/>
          <w:szCs w:val="32"/>
        </w:rPr>
        <w:t xml:space="preserve">Fort Worth/ Arlington/ Tarrant County </w:t>
      </w:r>
    </w:p>
    <w:p w14:paraId="7FCE3144" w14:textId="210C06F4" w:rsidR="002632D5" w:rsidRPr="00B51304" w:rsidRDefault="002632D5" w:rsidP="002632D5">
      <w:pPr>
        <w:pStyle w:val="Header"/>
        <w:jc w:val="center"/>
        <w:rPr>
          <w:rFonts w:cs="Arial"/>
          <w:b/>
          <w:smallCaps/>
          <w:sz w:val="32"/>
          <w:szCs w:val="32"/>
        </w:rPr>
      </w:pPr>
      <w:r w:rsidRPr="00B51304">
        <w:rPr>
          <w:rFonts w:cs="Arial"/>
          <w:b/>
          <w:smallCaps/>
          <w:sz w:val="32"/>
          <w:szCs w:val="32"/>
        </w:rPr>
        <w:t>Continuum of Care TX-601</w:t>
      </w:r>
    </w:p>
    <w:p w14:paraId="2445058D" w14:textId="7266EC78" w:rsidR="002632D5" w:rsidRPr="00B51304" w:rsidRDefault="002632D5" w:rsidP="002632D5">
      <w:pPr>
        <w:pStyle w:val="Header"/>
        <w:jc w:val="center"/>
        <w:rPr>
          <w:rFonts w:cs="Arial"/>
          <w:b/>
          <w:smallCaps/>
          <w:sz w:val="32"/>
          <w:szCs w:val="32"/>
        </w:rPr>
      </w:pPr>
      <w:r w:rsidRPr="00B51304">
        <w:rPr>
          <w:rFonts w:cs="Arial"/>
          <w:b/>
          <w:smallCaps/>
          <w:sz w:val="32"/>
          <w:szCs w:val="32"/>
        </w:rPr>
        <w:t>TDHCA</w:t>
      </w:r>
      <w:r w:rsidR="002B742E">
        <w:rPr>
          <w:rFonts w:cs="Arial"/>
          <w:b/>
          <w:smallCaps/>
          <w:sz w:val="32"/>
          <w:szCs w:val="32"/>
        </w:rPr>
        <w:t xml:space="preserve"> </w:t>
      </w:r>
      <w:r w:rsidR="008C5B0B">
        <w:rPr>
          <w:rFonts w:cs="Arial"/>
          <w:b/>
          <w:smallCaps/>
          <w:sz w:val="32"/>
          <w:szCs w:val="32"/>
        </w:rPr>
        <w:t>2019</w:t>
      </w:r>
      <w:r w:rsidRPr="00B51304">
        <w:rPr>
          <w:rFonts w:cs="Arial"/>
          <w:b/>
          <w:smallCaps/>
          <w:sz w:val="32"/>
          <w:szCs w:val="32"/>
        </w:rPr>
        <w:t xml:space="preserve"> Emergency Solutions Grants Program (ESG)</w:t>
      </w:r>
    </w:p>
    <w:p w14:paraId="06F2B1D7" w14:textId="2185DC6B" w:rsidR="002632D5" w:rsidRPr="00B51304" w:rsidRDefault="00B45D40" w:rsidP="002632D5">
      <w:pPr>
        <w:pStyle w:val="Header"/>
        <w:jc w:val="center"/>
        <w:rPr>
          <w:rFonts w:cs="Arial"/>
          <w:b/>
          <w:smallCaps/>
          <w:sz w:val="32"/>
          <w:szCs w:val="32"/>
        </w:rPr>
      </w:pPr>
      <w:r>
        <w:rPr>
          <w:rFonts w:cs="Arial"/>
          <w:b/>
          <w:smallCaps/>
          <w:sz w:val="32"/>
          <w:szCs w:val="32"/>
        </w:rPr>
        <w:t>Application for Local Competition</w:t>
      </w:r>
      <w:r w:rsidR="002632D5" w:rsidRPr="00B51304">
        <w:rPr>
          <w:rFonts w:cs="Arial"/>
          <w:b/>
          <w:smallCaps/>
          <w:sz w:val="32"/>
          <w:szCs w:val="32"/>
        </w:rPr>
        <w:br/>
      </w:r>
    </w:p>
    <w:p w14:paraId="279D40C0" w14:textId="77777777" w:rsidR="002632D5" w:rsidRPr="00B51304" w:rsidRDefault="002632D5" w:rsidP="002632D5">
      <w:pPr>
        <w:pStyle w:val="Header"/>
        <w:jc w:val="center"/>
        <w:rPr>
          <w:rFonts w:cs="Arial"/>
          <w:b/>
          <w:smallCaps/>
          <w:sz w:val="32"/>
          <w:szCs w:val="32"/>
        </w:rPr>
      </w:pPr>
    </w:p>
    <w:p w14:paraId="56C9CFB4" w14:textId="2DB69744" w:rsidR="002632D5" w:rsidRPr="00B51304" w:rsidRDefault="002632D5" w:rsidP="002632D5">
      <w:pPr>
        <w:tabs>
          <w:tab w:val="left" w:pos="720"/>
          <w:tab w:val="left" w:pos="900"/>
        </w:tabs>
        <w:rPr>
          <w:rFonts w:cs="Arial"/>
          <w:b/>
          <w:color w:val="FF0000"/>
          <w:sz w:val="28"/>
          <w:szCs w:val="28"/>
        </w:rPr>
      </w:pPr>
      <w:r w:rsidRPr="00B51304">
        <w:rPr>
          <w:rFonts w:cs="Arial"/>
          <w:b/>
          <w:color w:val="FF0000"/>
          <w:sz w:val="28"/>
          <w:szCs w:val="28"/>
        </w:rPr>
        <w:t>APPLICATION DEADLINE:</w:t>
      </w:r>
      <w:r w:rsidRPr="00B51304">
        <w:rPr>
          <w:rFonts w:cs="Arial"/>
          <w:b/>
          <w:color w:val="FF0000"/>
          <w:sz w:val="28"/>
          <w:szCs w:val="28"/>
        </w:rPr>
        <w:tab/>
      </w:r>
      <w:r w:rsidRPr="00B51304">
        <w:rPr>
          <w:rFonts w:cs="Arial"/>
          <w:b/>
          <w:color w:val="FF0000"/>
          <w:sz w:val="28"/>
          <w:szCs w:val="28"/>
        </w:rPr>
        <w:tab/>
      </w:r>
      <w:r w:rsidR="00B45D40">
        <w:rPr>
          <w:rFonts w:cs="Arial"/>
          <w:b/>
          <w:color w:val="FF0000"/>
          <w:sz w:val="28"/>
          <w:szCs w:val="28"/>
          <w:highlight w:val="yellow"/>
        </w:rPr>
        <w:t>July 2, 2019 at 5</w:t>
      </w:r>
      <w:r w:rsidRPr="008C5B0B">
        <w:rPr>
          <w:rFonts w:cs="Arial"/>
          <w:b/>
          <w:color w:val="FF0000"/>
          <w:sz w:val="28"/>
          <w:szCs w:val="28"/>
          <w:highlight w:val="yellow"/>
        </w:rPr>
        <w:t>:00 pm (CST)</w:t>
      </w:r>
    </w:p>
    <w:p w14:paraId="173210F2" w14:textId="1468C22E" w:rsidR="002632D5" w:rsidRPr="00B51304" w:rsidRDefault="002632D5" w:rsidP="002632D5">
      <w:pPr>
        <w:tabs>
          <w:tab w:val="left" w:pos="720"/>
          <w:tab w:val="left" w:pos="900"/>
          <w:tab w:val="left" w:pos="2160"/>
        </w:tabs>
        <w:rPr>
          <w:rFonts w:cs="Arial"/>
          <w:sz w:val="28"/>
          <w:szCs w:val="28"/>
        </w:rPr>
      </w:pPr>
      <w:r w:rsidRPr="00B51304">
        <w:rPr>
          <w:rFonts w:cs="Arial"/>
          <w:b/>
          <w:sz w:val="28"/>
          <w:szCs w:val="28"/>
        </w:rPr>
        <w:t>FUNDS AVAILABLE:</w:t>
      </w:r>
      <w:r w:rsidRPr="00B51304">
        <w:rPr>
          <w:rFonts w:cs="Arial"/>
          <w:b/>
          <w:sz w:val="28"/>
          <w:szCs w:val="28"/>
        </w:rPr>
        <w:tab/>
      </w:r>
      <w:r w:rsidRPr="00B51304">
        <w:rPr>
          <w:rFonts w:cs="Arial"/>
          <w:b/>
          <w:sz w:val="28"/>
          <w:szCs w:val="28"/>
        </w:rPr>
        <w:tab/>
      </w:r>
      <w:r w:rsidR="001A448C">
        <w:rPr>
          <w:rFonts w:cs="Arial"/>
          <w:b/>
          <w:sz w:val="28"/>
          <w:szCs w:val="28"/>
        </w:rPr>
        <w:tab/>
      </w:r>
      <w:r w:rsidRPr="00B51304">
        <w:rPr>
          <w:rFonts w:cs="Arial"/>
          <w:sz w:val="28"/>
          <w:szCs w:val="28"/>
        </w:rPr>
        <w:t>$</w:t>
      </w:r>
      <w:r w:rsidR="008C5B0B">
        <w:rPr>
          <w:rFonts w:cs="Arial"/>
          <w:sz w:val="28"/>
          <w:szCs w:val="28"/>
        </w:rPr>
        <w:t>597,993</w:t>
      </w:r>
    </w:p>
    <w:p w14:paraId="76C0E49C" w14:textId="7303B728" w:rsidR="002632D5" w:rsidRPr="00B51304" w:rsidRDefault="002632D5" w:rsidP="002632D5">
      <w:pPr>
        <w:tabs>
          <w:tab w:val="left" w:pos="720"/>
          <w:tab w:val="left" w:pos="900"/>
          <w:tab w:val="left" w:pos="2160"/>
        </w:tabs>
        <w:rPr>
          <w:rFonts w:cs="Arial"/>
          <w:sz w:val="28"/>
          <w:szCs w:val="28"/>
        </w:rPr>
      </w:pPr>
      <w:r w:rsidRPr="00B51304">
        <w:rPr>
          <w:rFonts w:cs="Arial"/>
          <w:b/>
          <w:sz w:val="28"/>
          <w:szCs w:val="28"/>
        </w:rPr>
        <w:t>MINIMUM GRANT:</w:t>
      </w:r>
      <w:r w:rsidRPr="00B51304">
        <w:rPr>
          <w:rFonts w:cs="Arial"/>
          <w:sz w:val="28"/>
          <w:szCs w:val="28"/>
        </w:rPr>
        <w:tab/>
      </w:r>
      <w:r w:rsidRPr="00B51304">
        <w:rPr>
          <w:rFonts w:cs="Arial"/>
          <w:sz w:val="28"/>
          <w:szCs w:val="28"/>
        </w:rPr>
        <w:tab/>
      </w:r>
      <w:r w:rsidR="001A448C">
        <w:rPr>
          <w:rFonts w:cs="Arial"/>
          <w:sz w:val="28"/>
          <w:szCs w:val="28"/>
        </w:rPr>
        <w:tab/>
      </w:r>
      <w:r w:rsidRPr="00B51304">
        <w:rPr>
          <w:rFonts w:cs="Arial"/>
          <w:sz w:val="28"/>
          <w:szCs w:val="28"/>
        </w:rPr>
        <w:t>$</w:t>
      </w:r>
      <w:r w:rsidR="008C5B0B">
        <w:rPr>
          <w:rFonts w:cs="Arial"/>
          <w:sz w:val="28"/>
          <w:szCs w:val="28"/>
        </w:rPr>
        <w:t>50,0</w:t>
      </w:r>
      <w:r w:rsidRPr="00B51304">
        <w:rPr>
          <w:rFonts w:cs="Arial"/>
          <w:sz w:val="28"/>
          <w:szCs w:val="28"/>
        </w:rPr>
        <w:t>00</w:t>
      </w:r>
    </w:p>
    <w:p w14:paraId="1D4FAC8A" w14:textId="2C640D2E" w:rsidR="0065792A" w:rsidRPr="00B51304" w:rsidRDefault="0028611C" w:rsidP="002632D5">
      <w:pPr>
        <w:tabs>
          <w:tab w:val="left" w:pos="720"/>
          <w:tab w:val="left" w:pos="900"/>
          <w:tab w:val="left" w:pos="2160"/>
        </w:tabs>
        <w:rPr>
          <w:rFonts w:cs="Arial"/>
          <w:sz w:val="28"/>
          <w:szCs w:val="28"/>
        </w:rPr>
      </w:pPr>
      <w:r w:rsidRPr="00B51304">
        <w:rPr>
          <w:rFonts w:cs="Arial"/>
          <w:b/>
          <w:sz w:val="28"/>
          <w:szCs w:val="28"/>
        </w:rPr>
        <w:t>MAXIMUM GRANT:</w:t>
      </w:r>
      <w:r w:rsidRPr="00B51304">
        <w:rPr>
          <w:rFonts w:cs="Arial"/>
          <w:sz w:val="28"/>
          <w:szCs w:val="28"/>
        </w:rPr>
        <w:tab/>
      </w:r>
      <w:r w:rsidRPr="00B51304">
        <w:rPr>
          <w:rFonts w:cs="Arial"/>
          <w:sz w:val="28"/>
          <w:szCs w:val="28"/>
        </w:rPr>
        <w:tab/>
      </w:r>
      <w:r w:rsidR="001A448C">
        <w:rPr>
          <w:rFonts w:cs="Arial"/>
          <w:sz w:val="28"/>
          <w:szCs w:val="28"/>
        </w:rPr>
        <w:tab/>
      </w:r>
      <w:r w:rsidR="002237D2">
        <w:rPr>
          <w:rFonts w:cs="Arial"/>
          <w:sz w:val="28"/>
          <w:szCs w:val="28"/>
        </w:rPr>
        <w:t>$</w:t>
      </w:r>
      <w:r w:rsidR="008C5B0B">
        <w:rPr>
          <w:rFonts w:cs="Arial"/>
          <w:sz w:val="28"/>
          <w:szCs w:val="28"/>
        </w:rPr>
        <w:t>3</w:t>
      </w:r>
      <w:r w:rsidR="00536492">
        <w:rPr>
          <w:rFonts w:cs="Arial"/>
          <w:sz w:val="28"/>
          <w:szCs w:val="28"/>
        </w:rPr>
        <w:t>00</w:t>
      </w:r>
      <w:r w:rsidRPr="00B51304">
        <w:rPr>
          <w:rFonts w:cs="Arial"/>
          <w:sz w:val="28"/>
          <w:szCs w:val="28"/>
        </w:rPr>
        <w:t>,00</w:t>
      </w:r>
      <w:r w:rsidR="008C5B0B">
        <w:rPr>
          <w:rFonts w:cs="Arial"/>
          <w:sz w:val="28"/>
          <w:szCs w:val="28"/>
        </w:rPr>
        <w:t>0</w:t>
      </w:r>
      <w:r w:rsidR="00536492">
        <w:rPr>
          <w:rFonts w:cs="Arial"/>
          <w:sz w:val="28"/>
          <w:szCs w:val="28"/>
        </w:rPr>
        <w:t xml:space="preserve"> (</w:t>
      </w:r>
      <w:r w:rsidR="00CC2FED">
        <w:rPr>
          <w:rFonts w:cs="Arial"/>
          <w:sz w:val="28"/>
          <w:szCs w:val="28"/>
        </w:rPr>
        <w:t>$</w:t>
      </w:r>
      <w:r w:rsidR="00536492">
        <w:rPr>
          <w:rFonts w:cs="Arial"/>
          <w:sz w:val="28"/>
          <w:szCs w:val="28"/>
        </w:rPr>
        <w:t xml:space="preserve">345,000 </w:t>
      </w:r>
      <w:r w:rsidR="00536492" w:rsidRPr="00AC730F">
        <w:rPr>
          <w:rFonts w:cs="Arial"/>
          <w:sz w:val="24"/>
          <w:szCs w:val="24"/>
        </w:rPr>
        <w:t xml:space="preserve">if asking for HMIS </w:t>
      </w:r>
      <w:r w:rsidR="00CC2FED">
        <w:rPr>
          <w:rFonts w:cs="Arial"/>
          <w:sz w:val="24"/>
          <w:szCs w:val="24"/>
        </w:rPr>
        <w:t>&amp;</w:t>
      </w:r>
      <w:r w:rsidR="00536492" w:rsidRPr="00AC730F">
        <w:rPr>
          <w:rFonts w:cs="Arial"/>
          <w:sz w:val="24"/>
          <w:szCs w:val="24"/>
        </w:rPr>
        <w:t xml:space="preserve"> admin</w:t>
      </w:r>
      <w:r w:rsidR="00536492">
        <w:rPr>
          <w:rFonts w:cs="Arial"/>
          <w:sz w:val="28"/>
          <w:szCs w:val="28"/>
        </w:rPr>
        <w:t>)</w:t>
      </w:r>
    </w:p>
    <w:p w14:paraId="1D473FC0" w14:textId="4BBF10B3" w:rsidR="002632D5" w:rsidRPr="00B51304" w:rsidRDefault="002632D5" w:rsidP="002632D5">
      <w:pPr>
        <w:pStyle w:val="Default"/>
        <w:tabs>
          <w:tab w:val="left" w:pos="2160"/>
        </w:tabs>
        <w:rPr>
          <w:sz w:val="28"/>
          <w:szCs w:val="28"/>
        </w:rPr>
      </w:pPr>
      <w:r w:rsidRPr="00B51304">
        <w:rPr>
          <w:b/>
          <w:sz w:val="28"/>
          <w:szCs w:val="28"/>
        </w:rPr>
        <w:t>PROJECTS STARTUP:</w:t>
      </w:r>
      <w:r w:rsidRPr="00B51304">
        <w:rPr>
          <w:sz w:val="28"/>
          <w:szCs w:val="28"/>
        </w:rPr>
        <w:tab/>
      </w:r>
      <w:r w:rsidRPr="00B51304">
        <w:rPr>
          <w:sz w:val="28"/>
          <w:szCs w:val="28"/>
        </w:rPr>
        <w:tab/>
      </w:r>
      <w:r w:rsidR="008C5B0B">
        <w:rPr>
          <w:sz w:val="28"/>
          <w:szCs w:val="28"/>
        </w:rPr>
        <w:t>October</w:t>
      </w:r>
      <w:r w:rsidRPr="00B51304">
        <w:rPr>
          <w:sz w:val="28"/>
          <w:szCs w:val="28"/>
        </w:rPr>
        <w:t xml:space="preserve"> 1, 201</w:t>
      </w:r>
      <w:r w:rsidR="008C5B0B">
        <w:rPr>
          <w:sz w:val="28"/>
          <w:szCs w:val="28"/>
        </w:rPr>
        <w:t>9</w:t>
      </w:r>
    </w:p>
    <w:p w14:paraId="51656FA2" w14:textId="77777777" w:rsidR="002632D5" w:rsidRPr="00B51304" w:rsidRDefault="002632D5" w:rsidP="002632D5">
      <w:pPr>
        <w:pStyle w:val="Default"/>
        <w:tabs>
          <w:tab w:val="left" w:pos="2160"/>
        </w:tabs>
        <w:rPr>
          <w:sz w:val="28"/>
          <w:szCs w:val="28"/>
        </w:rPr>
      </w:pPr>
      <w:r w:rsidRPr="00B51304">
        <w:rPr>
          <w:b/>
          <w:sz w:val="28"/>
          <w:szCs w:val="28"/>
        </w:rPr>
        <w:t>GRANT SERVICE AREA:</w:t>
      </w:r>
      <w:r w:rsidRPr="00B51304">
        <w:rPr>
          <w:sz w:val="28"/>
          <w:szCs w:val="28"/>
        </w:rPr>
        <w:tab/>
      </w:r>
      <w:bookmarkStart w:id="1" w:name="_GoBack"/>
      <w:bookmarkEnd w:id="1"/>
      <w:r w:rsidRPr="00B51304">
        <w:rPr>
          <w:sz w:val="28"/>
          <w:szCs w:val="28"/>
        </w:rPr>
        <w:tab/>
        <w:t>Tarrant and Parker Counties, Texas</w:t>
      </w:r>
    </w:p>
    <w:p w14:paraId="3B786D3F" w14:textId="77777777" w:rsidR="002632D5" w:rsidRPr="00B51304" w:rsidRDefault="002632D5" w:rsidP="002632D5">
      <w:pPr>
        <w:pStyle w:val="TOCHeading"/>
        <w:rPr>
          <w:rFonts w:ascii="Arial" w:hAnsi="Arial" w:cs="Arial"/>
          <w:color w:val="auto"/>
        </w:rPr>
      </w:pPr>
      <w:r w:rsidRPr="006F533B">
        <w:rPr>
          <w:rFonts w:ascii="Arial" w:hAnsi="Arial" w:cs="Arial"/>
          <w:color w:val="auto"/>
        </w:rPr>
        <w:t>Table of Contents</w:t>
      </w:r>
    </w:p>
    <w:p w14:paraId="5AEC0FE0" w14:textId="3984E434" w:rsidR="005A6C0A" w:rsidRDefault="002632D5">
      <w:pPr>
        <w:pStyle w:val="TOC1"/>
        <w:tabs>
          <w:tab w:val="right" w:leader="dot" w:pos="9944"/>
        </w:tabs>
        <w:rPr>
          <w:rFonts w:asciiTheme="minorHAnsi" w:eastAsiaTheme="minorEastAsia" w:hAnsiTheme="minorHAnsi" w:cstheme="minorBidi"/>
          <w:b w:val="0"/>
          <w:bCs w:val="0"/>
          <w:caps w:val="0"/>
          <w:noProof/>
          <w:color w:val="auto"/>
          <w:sz w:val="22"/>
          <w:szCs w:val="22"/>
        </w:rPr>
      </w:pPr>
      <w:r w:rsidRPr="00B51304">
        <w:rPr>
          <w:rFonts w:ascii="Arial" w:hAnsi="Arial" w:cs="Arial"/>
          <w:b w:val="0"/>
          <w:bCs w:val="0"/>
          <w:caps w:val="0"/>
          <w:color w:val="auto"/>
        </w:rPr>
        <w:fldChar w:fldCharType="begin"/>
      </w:r>
      <w:r w:rsidRPr="00B51304">
        <w:rPr>
          <w:rFonts w:ascii="Arial" w:hAnsi="Arial" w:cs="Arial"/>
          <w:color w:val="auto"/>
        </w:rPr>
        <w:instrText xml:space="preserve"> TOC \o "1-3" \h \z \u </w:instrText>
      </w:r>
      <w:r w:rsidRPr="00B51304">
        <w:rPr>
          <w:rFonts w:ascii="Arial" w:hAnsi="Arial" w:cs="Arial"/>
          <w:b w:val="0"/>
          <w:bCs w:val="0"/>
          <w:caps w:val="0"/>
          <w:color w:val="auto"/>
        </w:rPr>
        <w:fldChar w:fldCharType="separate"/>
      </w:r>
      <w:hyperlink w:anchor="_Toc12000033" w:history="1">
        <w:r w:rsidR="005A6C0A" w:rsidRPr="00917AFF">
          <w:rPr>
            <w:rStyle w:val="Hyperlink"/>
            <w:noProof/>
          </w:rPr>
          <w:t>Introduction</w:t>
        </w:r>
        <w:r w:rsidR="005A6C0A">
          <w:rPr>
            <w:noProof/>
            <w:webHidden/>
          </w:rPr>
          <w:tab/>
        </w:r>
        <w:r w:rsidR="005A6C0A">
          <w:rPr>
            <w:noProof/>
            <w:webHidden/>
          </w:rPr>
          <w:fldChar w:fldCharType="begin"/>
        </w:r>
        <w:r w:rsidR="005A6C0A">
          <w:rPr>
            <w:noProof/>
            <w:webHidden/>
          </w:rPr>
          <w:instrText xml:space="preserve"> PAGEREF _Toc12000033 \h </w:instrText>
        </w:r>
        <w:r w:rsidR="005A6C0A">
          <w:rPr>
            <w:noProof/>
            <w:webHidden/>
          </w:rPr>
        </w:r>
        <w:r w:rsidR="005A6C0A">
          <w:rPr>
            <w:noProof/>
            <w:webHidden/>
          </w:rPr>
          <w:fldChar w:fldCharType="separate"/>
        </w:r>
        <w:r w:rsidR="005A6C0A">
          <w:rPr>
            <w:noProof/>
            <w:webHidden/>
          </w:rPr>
          <w:t>2</w:t>
        </w:r>
        <w:r w:rsidR="005A6C0A">
          <w:rPr>
            <w:noProof/>
            <w:webHidden/>
          </w:rPr>
          <w:fldChar w:fldCharType="end"/>
        </w:r>
      </w:hyperlink>
    </w:p>
    <w:p w14:paraId="2D29F91D" w14:textId="1064AAB3" w:rsidR="005A6C0A" w:rsidRDefault="005A6C0A">
      <w:pPr>
        <w:pStyle w:val="TOC1"/>
        <w:tabs>
          <w:tab w:val="right" w:leader="dot" w:pos="9944"/>
        </w:tabs>
        <w:rPr>
          <w:rFonts w:asciiTheme="minorHAnsi" w:eastAsiaTheme="minorEastAsia" w:hAnsiTheme="minorHAnsi" w:cstheme="minorBidi"/>
          <w:b w:val="0"/>
          <w:bCs w:val="0"/>
          <w:caps w:val="0"/>
          <w:noProof/>
          <w:color w:val="auto"/>
          <w:sz w:val="22"/>
          <w:szCs w:val="22"/>
        </w:rPr>
      </w:pPr>
      <w:hyperlink w:anchor="_Toc12000034" w:history="1">
        <w:r w:rsidRPr="00917AFF">
          <w:rPr>
            <w:rStyle w:val="Hyperlink"/>
            <w:rFonts w:cs="Arial"/>
            <w:noProof/>
          </w:rPr>
          <w:t>TDHCA NOFA: Incorporation and Annotations</w:t>
        </w:r>
        <w:r>
          <w:rPr>
            <w:noProof/>
            <w:webHidden/>
          </w:rPr>
          <w:tab/>
        </w:r>
        <w:r>
          <w:rPr>
            <w:noProof/>
            <w:webHidden/>
          </w:rPr>
          <w:fldChar w:fldCharType="begin"/>
        </w:r>
        <w:r>
          <w:rPr>
            <w:noProof/>
            <w:webHidden/>
          </w:rPr>
          <w:instrText xml:space="preserve"> PAGEREF _Toc12000034 \h </w:instrText>
        </w:r>
        <w:r>
          <w:rPr>
            <w:noProof/>
            <w:webHidden/>
          </w:rPr>
        </w:r>
        <w:r>
          <w:rPr>
            <w:noProof/>
            <w:webHidden/>
          </w:rPr>
          <w:fldChar w:fldCharType="separate"/>
        </w:r>
        <w:r>
          <w:rPr>
            <w:noProof/>
            <w:webHidden/>
          </w:rPr>
          <w:t>2</w:t>
        </w:r>
        <w:r>
          <w:rPr>
            <w:noProof/>
            <w:webHidden/>
          </w:rPr>
          <w:fldChar w:fldCharType="end"/>
        </w:r>
      </w:hyperlink>
    </w:p>
    <w:p w14:paraId="3E46A73A" w14:textId="75FA7982" w:rsidR="005A6C0A" w:rsidRDefault="005A6C0A">
      <w:pPr>
        <w:pStyle w:val="TOC3"/>
        <w:tabs>
          <w:tab w:val="right" w:leader="dot" w:pos="9944"/>
        </w:tabs>
        <w:rPr>
          <w:rFonts w:asciiTheme="minorHAnsi" w:eastAsiaTheme="minorEastAsia" w:hAnsiTheme="minorHAnsi" w:cstheme="minorBidi"/>
          <w:i w:val="0"/>
          <w:iCs w:val="0"/>
          <w:noProof/>
          <w:color w:val="auto"/>
          <w:sz w:val="22"/>
          <w:szCs w:val="22"/>
        </w:rPr>
      </w:pPr>
      <w:hyperlink w:anchor="_Toc12000035" w:history="1">
        <w:r w:rsidRPr="00917AFF">
          <w:rPr>
            <w:rStyle w:val="Hyperlink"/>
            <w:rFonts w:cs="Arial"/>
            <w:noProof/>
          </w:rPr>
          <w:t>Summary</w:t>
        </w:r>
        <w:r>
          <w:rPr>
            <w:noProof/>
            <w:webHidden/>
          </w:rPr>
          <w:tab/>
        </w:r>
        <w:r>
          <w:rPr>
            <w:noProof/>
            <w:webHidden/>
          </w:rPr>
          <w:fldChar w:fldCharType="begin"/>
        </w:r>
        <w:r>
          <w:rPr>
            <w:noProof/>
            <w:webHidden/>
          </w:rPr>
          <w:instrText xml:space="preserve"> PAGEREF _Toc12000035 \h </w:instrText>
        </w:r>
        <w:r>
          <w:rPr>
            <w:noProof/>
            <w:webHidden/>
          </w:rPr>
        </w:r>
        <w:r>
          <w:rPr>
            <w:noProof/>
            <w:webHidden/>
          </w:rPr>
          <w:fldChar w:fldCharType="separate"/>
        </w:r>
        <w:r>
          <w:rPr>
            <w:noProof/>
            <w:webHidden/>
          </w:rPr>
          <w:t>2</w:t>
        </w:r>
        <w:r>
          <w:rPr>
            <w:noProof/>
            <w:webHidden/>
          </w:rPr>
          <w:fldChar w:fldCharType="end"/>
        </w:r>
      </w:hyperlink>
    </w:p>
    <w:p w14:paraId="378A1FCE" w14:textId="16D001A8" w:rsidR="005A6C0A" w:rsidRDefault="005A6C0A">
      <w:pPr>
        <w:pStyle w:val="TOC3"/>
        <w:tabs>
          <w:tab w:val="right" w:leader="dot" w:pos="9944"/>
        </w:tabs>
        <w:rPr>
          <w:rFonts w:asciiTheme="minorHAnsi" w:eastAsiaTheme="minorEastAsia" w:hAnsiTheme="minorHAnsi" w:cstheme="minorBidi"/>
          <w:i w:val="0"/>
          <w:iCs w:val="0"/>
          <w:noProof/>
          <w:color w:val="auto"/>
          <w:sz w:val="22"/>
          <w:szCs w:val="22"/>
        </w:rPr>
      </w:pPr>
      <w:hyperlink w:anchor="_Toc12000036" w:history="1">
        <w:r w:rsidRPr="00917AFF">
          <w:rPr>
            <w:rStyle w:val="Hyperlink"/>
            <w:rFonts w:cs="Arial"/>
            <w:noProof/>
          </w:rPr>
          <w:t>Eligible Applicant Organizations</w:t>
        </w:r>
        <w:r>
          <w:rPr>
            <w:noProof/>
            <w:webHidden/>
          </w:rPr>
          <w:tab/>
        </w:r>
        <w:r>
          <w:rPr>
            <w:noProof/>
            <w:webHidden/>
          </w:rPr>
          <w:fldChar w:fldCharType="begin"/>
        </w:r>
        <w:r>
          <w:rPr>
            <w:noProof/>
            <w:webHidden/>
          </w:rPr>
          <w:instrText xml:space="preserve"> PAGEREF _Toc12000036 \h </w:instrText>
        </w:r>
        <w:r>
          <w:rPr>
            <w:noProof/>
            <w:webHidden/>
          </w:rPr>
        </w:r>
        <w:r>
          <w:rPr>
            <w:noProof/>
            <w:webHidden/>
          </w:rPr>
          <w:fldChar w:fldCharType="separate"/>
        </w:r>
        <w:r>
          <w:rPr>
            <w:noProof/>
            <w:webHidden/>
          </w:rPr>
          <w:t>3</w:t>
        </w:r>
        <w:r>
          <w:rPr>
            <w:noProof/>
            <w:webHidden/>
          </w:rPr>
          <w:fldChar w:fldCharType="end"/>
        </w:r>
      </w:hyperlink>
    </w:p>
    <w:p w14:paraId="48F30378" w14:textId="429BA872" w:rsidR="005A6C0A" w:rsidRDefault="005A6C0A">
      <w:pPr>
        <w:pStyle w:val="TOC3"/>
        <w:tabs>
          <w:tab w:val="right" w:leader="dot" w:pos="9944"/>
        </w:tabs>
        <w:rPr>
          <w:rFonts w:asciiTheme="minorHAnsi" w:eastAsiaTheme="minorEastAsia" w:hAnsiTheme="minorHAnsi" w:cstheme="minorBidi"/>
          <w:i w:val="0"/>
          <w:iCs w:val="0"/>
          <w:noProof/>
          <w:color w:val="auto"/>
          <w:sz w:val="22"/>
          <w:szCs w:val="22"/>
        </w:rPr>
      </w:pPr>
      <w:hyperlink w:anchor="_Toc12000037" w:history="1">
        <w:r w:rsidRPr="00917AFF">
          <w:rPr>
            <w:rStyle w:val="Hyperlink"/>
            <w:rFonts w:cs="Arial"/>
            <w:noProof/>
          </w:rPr>
          <w:t>Service Areas</w:t>
        </w:r>
        <w:r>
          <w:rPr>
            <w:noProof/>
            <w:webHidden/>
          </w:rPr>
          <w:tab/>
        </w:r>
        <w:r>
          <w:rPr>
            <w:noProof/>
            <w:webHidden/>
          </w:rPr>
          <w:fldChar w:fldCharType="begin"/>
        </w:r>
        <w:r>
          <w:rPr>
            <w:noProof/>
            <w:webHidden/>
          </w:rPr>
          <w:instrText xml:space="preserve"> PAGEREF _Toc12000037 \h </w:instrText>
        </w:r>
        <w:r>
          <w:rPr>
            <w:noProof/>
            <w:webHidden/>
          </w:rPr>
        </w:r>
        <w:r>
          <w:rPr>
            <w:noProof/>
            <w:webHidden/>
          </w:rPr>
          <w:fldChar w:fldCharType="separate"/>
        </w:r>
        <w:r>
          <w:rPr>
            <w:noProof/>
            <w:webHidden/>
          </w:rPr>
          <w:t>4</w:t>
        </w:r>
        <w:r>
          <w:rPr>
            <w:noProof/>
            <w:webHidden/>
          </w:rPr>
          <w:fldChar w:fldCharType="end"/>
        </w:r>
      </w:hyperlink>
    </w:p>
    <w:p w14:paraId="2DD8E012" w14:textId="36E70049" w:rsidR="005A6C0A" w:rsidRDefault="005A6C0A">
      <w:pPr>
        <w:pStyle w:val="TOC3"/>
        <w:tabs>
          <w:tab w:val="right" w:leader="dot" w:pos="9944"/>
        </w:tabs>
        <w:rPr>
          <w:rFonts w:asciiTheme="minorHAnsi" w:eastAsiaTheme="minorEastAsia" w:hAnsiTheme="minorHAnsi" w:cstheme="minorBidi"/>
          <w:i w:val="0"/>
          <w:iCs w:val="0"/>
          <w:noProof/>
          <w:color w:val="auto"/>
          <w:sz w:val="22"/>
          <w:szCs w:val="22"/>
        </w:rPr>
      </w:pPr>
      <w:hyperlink w:anchor="_Toc12000038" w:history="1">
        <w:r w:rsidRPr="00917AFF">
          <w:rPr>
            <w:rStyle w:val="Hyperlink"/>
            <w:noProof/>
          </w:rPr>
          <w:t>Timeline</w:t>
        </w:r>
        <w:r>
          <w:rPr>
            <w:noProof/>
            <w:webHidden/>
          </w:rPr>
          <w:tab/>
        </w:r>
        <w:r>
          <w:rPr>
            <w:noProof/>
            <w:webHidden/>
          </w:rPr>
          <w:fldChar w:fldCharType="begin"/>
        </w:r>
        <w:r>
          <w:rPr>
            <w:noProof/>
            <w:webHidden/>
          </w:rPr>
          <w:instrText xml:space="preserve"> PAGEREF _Toc12000038 \h </w:instrText>
        </w:r>
        <w:r>
          <w:rPr>
            <w:noProof/>
            <w:webHidden/>
          </w:rPr>
        </w:r>
        <w:r>
          <w:rPr>
            <w:noProof/>
            <w:webHidden/>
          </w:rPr>
          <w:fldChar w:fldCharType="separate"/>
        </w:r>
        <w:r>
          <w:rPr>
            <w:noProof/>
            <w:webHidden/>
          </w:rPr>
          <w:t>4</w:t>
        </w:r>
        <w:r>
          <w:rPr>
            <w:noProof/>
            <w:webHidden/>
          </w:rPr>
          <w:fldChar w:fldCharType="end"/>
        </w:r>
      </w:hyperlink>
    </w:p>
    <w:p w14:paraId="7418E555" w14:textId="2DF09842" w:rsidR="005A6C0A" w:rsidRDefault="005A6C0A">
      <w:pPr>
        <w:pStyle w:val="TOC3"/>
        <w:tabs>
          <w:tab w:val="right" w:leader="dot" w:pos="9944"/>
        </w:tabs>
        <w:rPr>
          <w:rFonts w:asciiTheme="minorHAnsi" w:eastAsiaTheme="minorEastAsia" w:hAnsiTheme="minorHAnsi" w:cstheme="minorBidi"/>
          <w:i w:val="0"/>
          <w:iCs w:val="0"/>
          <w:noProof/>
          <w:color w:val="auto"/>
          <w:sz w:val="22"/>
          <w:szCs w:val="22"/>
        </w:rPr>
      </w:pPr>
      <w:hyperlink w:anchor="_Toc12000039" w:history="1">
        <w:r w:rsidRPr="00917AFF">
          <w:rPr>
            <w:rStyle w:val="Hyperlink"/>
            <w:rFonts w:cs="Arial"/>
            <w:noProof/>
          </w:rPr>
          <w:t>Award Period and Contract Period</w:t>
        </w:r>
        <w:r>
          <w:rPr>
            <w:noProof/>
            <w:webHidden/>
          </w:rPr>
          <w:tab/>
        </w:r>
        <w:r>
          <w:rPr>
            <w:noProof/>
            <w:webHidden/>
          </w:rPr>
          <w:fldChar w:fldCharType="begin"/>
        </w:r>
        <w:r>
          <w:rPr>
            <w:noProof/>
            <w:webHidden/>
          </w:rPr>
          <w:instrText xml:space="preserve"> PAGEREF _Toc12000039 \h </w:instrText>
        </w:r>
        <w:r>
          <w:rPr>
            <w:noProof/>
            <w:webHidden/>
          </w:rPr>
        </w:r>
        <w:r>
          <w:rPr>
            <w:noProof/>
            <w:webHidden/>
          </w:rPr>
          <w:fldChar w:fldCharType="separate"/>
        </w:r>
        <w:r>
          <w:rPr>
            <w:noProof/>
            <w:webHidden/>
          </w:rPr>
          <w:t>5</w:t>
        </w:r>
        <w:r>
          <w:rPr>
            <w:noProof/>
            <w:webHidden/>
          </w:rPr>
          <w:fldChar w:fldCharType="end"/>
        </w:r>
      </w:hyperlink>
    </w:p>
    <w:p w14:paraId="7A22E310" w14:textId="50970309" w:rsidR="005A6C0A" w:rsidRDefault="005A6C0A">
      <w:pPr>
        <w:pStyle w:val="TOC3"/>
        <w:tabs>
          <w:tab w:val="right" w:leader="dot" w:pos="9944"/>
        </w:tabs>
        <w:rPr>
          <w:rFonts w:asciiTheme="minorHAnsi" w:eastAsiaTheme="minorEastAsia" w:hAnsiTheme="minorHAnsi" w:cstheme="minorBidi"/>
          <w:i w:val="0"/>
          <w:iCs w:val="0"/>
          <w:noProof/>
          <w:color w:val="auto"/>
          <w:sz w:val="22"/>
          <w:szCs w:val="22"/>
        </w:rPr>
      </w:pPr>
      <w:hyperlink w:anchor="_Toc12000040" w:history="1">
        <w:r w:rsidRPr="00917AFF">
          <w:rPr>
            <w:rStyle w:val="Hyperlink"/>
            <w:rFonts w:cs="Arial"/>
            <w:noProof/>
          </w:rPr>
          <w:t>Award Amounts</w:t>
        </w:r>
        <w:r>
          <w:rPr>
            <w:noProof/>
            <w:webHidden/>
          </w:rPr>
          <w:tab/>
        </w:r>
        <w:r>
          <w:rPr>
            <w:noProof/>
            <w:webHidden/>
          </w:rPr>
          <w:fldChar w:fldCharType="begin"/>
        </w:r>
        <w:r>
          <w:rPr>
            <w:noProof/>
            <w:webHidden/>
          </w:rPr>
          <w:instrText xml:space="preserve"> PAGEREF _Toc12000040 \h </w:instrText>
        </w:r>
        <w:r>
          <w:rPr>
            <w:noProof/>
            <w:webHidden/>
          </w:rPr>
        </w:r>
        <w:r>
          <w:rPr>
            <w:noProof/>
            <w:webHidden/>
          </w:rPr>
          <w:fldChar w:fldCharType="separate"/>
        </w:r>
        <w:r>
          <w:rPr>
            <w:noProof/>
            <w:webHidden/>
          </w:rPr>
          <w:t>5</w:t>
        </w:r>
        <w:r>
          <w:rPr>
            <w:noProof/>
            <w:webHidden/>
          </w:rPr>
          <w:fldChar w:fldCharType="end"/>
        </w:r>
      </w:hyperlink>
    </w:p>
    <w:p w14:paraId="276DE050" w14:textId="200F06DA" w:rsidR="005A6C0A" w:rsidRDefault="005A6C0A">
      <w:pPr>
        <w:pStyle w:val="TOC3"/>
        <w:tabs>
          <w:tab w:val="right" w:leader="dot" w:pos="9944"/>
        </w:tabs>
        <w:rPr>
          <w:rFonts w:asciiTheme="minorHAnsi" w:eastAsiaTheme="minorEastAsia" w:hAnsiTheme="minorHAnsi" w:cstheme="minorBidi"/>
          <w:i w:val="0"/>
          <w:iCs w:val="0"/>
          <w:noProof/>
          <w:color w:val="auto"/>
          <w:sz w:val="22"/>
          <w:szCs w:val="22"/>
        </w:rPr>
      </w:pPr>
      <w:hyperlink w:anchor="_Toc12000041" w:history="1">
        <w:r w:rsidRPr="00917AFF">
          <w:rPr>
            <w:rStyle w:val="Hyperlink"/>
            <w:rFonts w:cs="Arial"/>
            <w:noProof/>
          </w:rPr>
          <w:t>Match Requirements</w:t>
        </w:r>
        <w:r>
          <w:rPr>
            <w:noProof/>
            <w:webHidden/>
          </w:rPr>
          <w:tab/>
        </w:r>
        <w:r>
          <w:rPr>
            <w:noProof/>
            <w:webHidden/>
          </w:rPr>
          <w:fldChar w:fldCharType="begin"/>
        </w:r>
        <w:r>
          <w:rPr>
            <w:noProof/>
            <w:webHidden/>
          </w:rPr>
          <w:instrText xml:space="preserve"> PAGEREF _Toc12000041 \h </w:instrText>
        </w:r>
        <w:r>
          <w:rPr>
            <w:noProof/>
            <w:webHidden/>
          </w:rPr>
        </w:r>
        <w:r>
          <w:rPr>
            <w:noProof/>
            <w:webHidden/>
          </w:rPr>
          <w:fldChar w:fldCharType="separate"/>
        </w:r>
        <w:r>
          <w:rPr>
            <w:noProof/>
            <w:webHidden/>
          </w:rPr>
          <w:t>6</w:t>
        </w:r>
        <w:r>
          <w:rPr>
            <w:noProof/>
            <w:webHidden/>
          </w:rPr>
          <w:fldChar w:fldCharType="end"/>
        </w:r>
      </w:hyperlink>
    </w:p>
    <w:p w14:paraId="3D432E83" w14:textId="3456FF6E" w:rsidR="005A6C0A" w:rsidRDefault="005A6C0A">
      <w:pPr>
        <w:pStyle w:val="TOC3"/>
        <w:tabs>
          <w:tab w:val="right" w:leader="dot" w:pos="9944"/>
        </w:tabs>
        <w:rPr>
          <w:rFonts w:asciiTheme="minorHAnsi" w:eastAsiaTheme="minorEastAsia" w:hAnsiTheme="minorHAnsi" w:cstheme="minorBidi"/>
          <w:i w:val="0"/>
          <w:iCs w:val="0"/>
          <w:noProof/>
          <w:color w:val="auto"/>
          <w:sz w:val="22"/>
          <w:szCs w:val="22"/>
        </w:rPr>
      </w:pPr>
      <w:hyperlink w:anchor="_Toc12000042" w:history="1">
        <w:r w:rsidRPr="00917AFF">
          <w:rPr>
            <w:rStyle w:val="Hyperlink"/>
            <w:rFonts w:cs="Arial"/>
            <w:noProof/>
          </w:rPr>
          <w:t>Application Review Process</w:t>
        </w:r>
        <w:r>
          <w:rPr>
            <w:noProof/>
            <w:webHidden/>
          </w:rPr>
          <w:tab/>
        </w:r>
        <w:r>
          <w:rPr>
            <w:noProof/>
            <w:webHidden/>
          </w:rPr>
          <w:fldChar w:fldCharType="begin"/>
        </w:r>
        <w:r>
          <w:rPr>
            <w:noProof/>
            <w:webHidden/>
          </w:rPr>
          <w:instrText xml:space="preserve"> PAGEREF _Toc12000042 \h </w:instrText>
        </w:r>
        <w:r>
          <w:rPr>
            <w:noProof/>
            <w:webHidden/>
          </w:rPr>
        </w:r>
        <w:r>
          <w:rPr>
            <w:noProof/>
            <w:webHidden/>
          </w:rPr>
          <w:fldChar w:fldCharType="separate"/>
        </w:r>
        <w:r>
          <w:rPr>
            <w:noProof/>
            <w:webHidden/>
          </w:rPr>
          <w:t>7</w:t>
        </w:r>
        <w:r>
          <w:rPr>
            <w:noProof/>
            <w:webHidden/>
          </w:rPr>
          <w:fldChar w:fldCharType="end"/>
        </w:r>
      </w:hyperlink>
    </w:p>
    <w:p w14:paraId="555C1C13" w14:textId="4E627B62" w:rsidR="005A6C0A" w:rsidRDefault="005A6C0A">
      <w:pPr>
        <w:pStyle w:val="TOC3"/>
        <w:tabs>
          <w:tab w:val="right" w:leader="dot" w:pos="9944"/>
        </w:tabs>
        <w:rPr>
          <w:rFonts w:asciiTheme="minorHAnsi" w:eastAsiaTheme="minorEastAsia" w:hAnsiTheme="minorHAnsi" w:cstheme="minorBidi"/>
          <w:i w:val="0"/>
          <w:iCs w:val="0"/>
          <w:noProof/>
          <w:color w:val="auto"/>
          <w:sz w:val="22"/>
          <w:szCs w:val="22"/>
        </w:rPr>
      </w:pPr>
      <w:hyperlink w:anchor="_Toc12000043" w:history="1">
        <w:r w:rsidRPr="00917AFF">
          <w:rPr>
            <w:rStyle w:val="Hyperlink"/>
            <w:rFonts w:cs="Arial"/>
            <w:noProof/>
            <w:shd w:val="clear" w:color="auto" w:fill="FFFFFF" w:themeFill="background1"/>
          </w:rPr>
          <w:t>Ranking of Applications</w:t>
        </w:r>
        <w:r>
          <w:rPr>
            <w:noProof/>
            <w:webHidden/>
          </w:rPr>
          <w:tab/>
        </w:r>
        <w:r>
          <w:rPr>
            <w:noProof/>
            <w:webHidden/>
          </w:rPr>
          <w:fldChar w:fldCharType="begin"/>
        </w:r>
        <w:r>
          <w:rPr>
            <w:noProof/>
            <w:webHidden/>
          </w:rPr>
          <w:instrText xml:space="preserve"> PAGEREF _Toc12000043 \h </w:instrText>
        </w:r>
        <w:r>
          <w:rPr>
            <w:noProof/>
            <w:webHidden/>
          </w:rPr>
        </w:r>
        <w:r>
          <w:rPr>
            <w:noProof/>
            <w:webHidden/>
          </w:rPr>
          <w:fldChar w:fldCharType="separate"/>
        </w:r>
        <w:r>
          <w:rPr>
            <w:noProof/>
            <w:webHidden/>
          </w:rPr>
          <w:t>7</w:t>
        </w:r>
        <w:r>
          <w:rPr>
            <w:noProof/>
            <w:webHidden/>
          </w:rPr>
          <w:fldChar w:fldCharType="end"/>
        </w:r>
      </w:hyperlink>
    </w:p>
    <w:p w14:paraId="49ADDF7E" w14:textId="3B67B90E" w:rsidR="005A6C0A" w:rsidRDefault="005A6C0A">
      <w:pPr>
        <w:pStyle w:val="TOC3"/>
        <w:tabs>
          <w:tab w:val="right" w:leader="dot" w:pos="9944"/>
        </w:tabs>
        <w:rPr>
          <w:rFonts w:asciiTheme="minorHAnsi" w:eastAsiaTheme="minorEastAsia" w:hAnsiTheme="minorHAnsi" w:cstheme="minorBidi"/>
          <w:i w:val="0"/>
          <w:iCs w:val="0"/>
          <w:noProof/>
          <w:color w:val="auto"/>
          <w:sz w:val="22"/>
          <w:szCs w:val="22"/>
        </w:rPr>
      </w:pPr>
      <w:hyperlink w:anchor="_Toc12000044" w:history="1">
        <w:r w:rsidRPr="00917AFF">
          <w:rPr>
            <w:rStyle w:val="Hyperlink"/>
            <w:rFonts w:cs="Arial"/>
            <w:noProof/>
          </w:rPr>
          <w:t>Selection of Awardees and Allocation of Funds</w:t>
        </w:r>
        <w:r>
          <w:rPr>
            <w:noProof/>
            <w:webHidden/>
          </w:rPr>
          <w:tab/>
        </w:r>
        <w:r>
          <w:rPr>
            <w:noProof/>
            <w:webHidden/>
          </w:rPr>
          <w:fldChar w:fldCharType="begin"/>
        </w:r>
        <w:r>
          <w:rPr>
            <w:noProof/>
            <w:webHidden/>
          </w:rPr>
          <w:instrText xml:space="preserve"> PAGEREF _Toc12000044 \h </w:instrText>
        </w:r>
        <w:r>
          <w:rPr>
            <w:noProof/>
            <w:webHidden/>
          </w:rPr>
        </w:r>
        <w:r>
          <w:rPr>
            <w:noProof/>
            <w:webHidden/>
          </w:rPr>
          <w:fldChar w:fldCharType="separate"/>
        </w:r>
        <w:r>
          <w:rPr>
            <w:noProof/>
            <w:webHidden/>
          </w:rPr>
          <w:t>9</w:t>
        </w:r>
        <w:r>
          <w:rPr>
            <w:noProof/>
            <w:webHidden/>
          </w:rPr>
          <w:fldChar w:fldCharType="end"/>
        </w:r>
      </w:hyperlink>
    </w:p>
    <w:p w14:paraId="2E63AF67" w14:textId="11101C50" w:rsidR="005A6C0A" w:rsidRDefault="005A6C0A">
      <w:pPr>
        <w:pStyle w:val="TOC1"/>
        <w:tabs>
          <w:tab w:val="right" w:leader="dot" w:pos="9944"/>
        </w:tabs>
        <w:rPr>
          <w:rFonts w:asciiTheme="minorHAnsi" w:eastAsiaTheme="minorEastAsia" w:hAnsiTheme="minorHAnsi" w:cstheme="minorBidi"/>
          <w:b w:val="0"/>
          <w:bCs w:val="0"/>
          <w:caps w:val="0"/>
          <w:noProof/>
          <w:color w:val="auto"/>
          <w:sz w:val="22"/>
          <w:szCs w:val="22"/>
        </w:rPr>
      </w:pPr>
      <w:hyperlink w:anchor="_Toc12000045" w:history="1">
        <w:r w:rsidRPr="00917AFF">
          <w:rPr>
            <w:rStyle w:val="Hyperlink"/>
            <w:rFonts w:cs="Arial"/>
            <w:noProof/>
          </w:rPr>
          <w:t>Questions and Supplemental Information</w:t>
        </w:r>
        <w:r>
          <w:rPr>
            <w:noProof/>
            <w:webHidden/>
          </w:rPr>
          <w:tab/>
        </w:r>
        <w:r>
          <w:rPr>
            <w:noProof/>
            <w:webHidden/>
          </w:rPr>
          <w:fldChar w:fldCharType="begin"/>
        </w:r>
        <w:r>
          <w:rPr>
            <w:noProof/>
            <w:webHidden/>
          </w:rPr>
          <w:instrText xml:space="preserve"> PAGEREF _Toc12000045 \h </w:instrText>
        </w:r>
        <w:r>
          <w:rPr>
            <w:noProof/>
            <w:webHidden/>
          </w:rPr>
        </w:r>
        <w:r>
          <w:rPr>
            <w:noProof/>
            <w:webHidden/>
          </w:rPr>
          <w:fldChar w:fldCharType="separate"/>
        </w:r>
        <w:r>
          <w:rPr>
            <w:noProof/>
            <w:webHidden/>
          </w:rPr>
          <w:t>9</w:t>
        </w:r>
        <w:r>
          <w:rPr>
            <w:noProof/>
            <w:webHidden/>
          </w:rPr>
          <w:fldChar w:fldCharType="end"/>
        </w:r>
      </w:hyperlink>
    </w:p>
    <w:p w14:paraId="414CD8F6" w14:textId="3E153FD3" w:rsidR="005A6C0A" w:rsidRDefault="005A6C0A">
      <w:pPr>
        <w:pStyle w:val="TOC1"/>
        <w:tabs>
          <w:tab w:val="right" w:leader="dot" w:pos="9944"/>
        </w:tabs>
        <w:rPr>
          <w:rFonts w:asciiTheme="minorHAnsi" w:eastAsiaTheme="minorEastAsia" w:hAnsiTheme="minorHAnsi" w:cstheme="minorBidi"/>
          <w:b w:val="0"/>
          <w:bCs w:val="0"/>
          <w:caps w:val="0"/>
          <w:noProof/>
          <w:color w:val="auto"/>
          <w:sz w:val="22"/>
          <w:szCs w:val="22"/>
        </w:rPr>
      </w:pPr>
      <w:hyperlink w:anchor="_Toc12000046" w:history="1">
        <w:r w:rsidRPr="00917AFF">
          <w:rPr>
            <w:rStyle w:val="Hyperlink"/>
            <w:rFonts w:cs="Arial"/>
            <w:noProof/>
          </w:rPr>
          <w:t>Funding Recommendation &amp; Notification</w:t>
        </w:r>
        <w:r>
          <w:rPr>
            <w:noProof/>
            <w:webHidden/>
          </w:rPr>
          <w:tab/>
        </w:r>
        <w:r>
          <w:rPr>
            <w:noProof/>
            <w:webHidden/>
          </w:rPr>
          <w:fldChar w:fldCharType="begin"/>
        </w:r>
        <w:r>
          <w:rPr>
            <w:noProof/>
            <w:webHidden/>
          </w:rPr>
          <w:instrText xml:space="preserve"> PAGEREF _Toc12000046 \h </w:instrText>
        </w:r>
        <w:r>
          <w:rPr>
            <w:noProof/>
            <w:webHidden/>
          </w:rPr>
        </w:r>
        <w:r>
          <w:rPr>
            <w:noProof/>
            <w:webHidden/>
          </w:rPr>
          <w:fldChar w:fldCharType="separate"/>
        </w:r>
        <w:r>
          <w:rPr>
            <w:noProof/>
            <w:webHidden/>
          </w:rPr>
          <w:t>9</w:t>
        </w:r>
        <w:r>
          <w:rPr>
            <w:noProof/>
            <w:webHidden/>
          </w:rPr>
          <w:fldChar w:fldCharType="end"/>
        </w:r>
      </w:hyperlink>
    </w:p>
    <w:p w14:paraId="3C2C2757" w14:textId="0F686DC4" w:rsidR="005A6C0A" w:rsidRDefault="005A6C0A">
      <w:pPr>
        <w:pStyle w:val="TOC1"/>
        <w:tabs>
          <w:tab w:val="right" w:leader="dot" w:pos="9944"/>
        </w:tabs>
        <w:rPr>
          <w:rFonts w:asciiTheme="minorHAnsi" w:eastAsiaTheme="minorEastAsia" w:hAnsiTheme="minorHAnsi" w:cstheme="minorBidi"/>
          <w:b w:val="0"/>
          <w:bCs w:val="0"/>
          <w:caps w:val="0"/>
          <w:noProof/>
          <w:color w:val="auto"/>
          <w:sz w:val="22"/>
          <w:szCs w:val="22"/>
        </w:rPr>
      </w:pPr>
      <w:hyperlink w:anchor="_Toc12000047" w:history="1">
        <w:r w:rsidRPr="00917AFF">
          <w:rPr>
            <w:rStyle w:val="Hyperlink"/>
            <w:rFonts w:cs="Arial"/>
            <w:noProof/>
          </w:rPr>
          <w:t>Appeals Process for ESG Allocation Decisions</w:t>
        </w:r>
        <w:r>
          <w:rPr>
            <w:noProof/>
            <w:webHidden/>
          </w:rPr>
          <w:tab/>
        </w:r>
        <w:r>
          <w:rPr>
            <w:noProof/>
            <w:webHidden/>
          </w:rPr>
          <w:fldChar w:fldCharType="begin"/>
        </w:r>
        <w:r>
          <w:rPr>
            <w:noProof/>
            <w:webHidden/>
          </w:rPr>
          <w:instrText xml:space="preserve"> PAGEREF _Toc12000047 \h </w:instrText>
        </w:r>
        <w:r>
          <w:rPr>
            <w:noProof/>
            <w:webHidden/>
          </w:rPr>
        </w:r>
        <w:r>
          <w:rPr>
            <w:noProof/>
            <w:webHidden/>
          </w:rPr>
          <w:fldChar w:fldCharType="separate"/>
        </w:r>
        <w:r>
          <w:rPr>
            <w:noProof/>
            <w:webHidden/>
          </w:rPr>
          <w:t>10</w:t>
        </w:r>
        <w:r>
          <w:rPr>
            <w:noProof/>
            <w:webHidden/>
          </w:rPr>
          <w:fldChar w:fldCharType="end"/>
        </w:r>
      </w:hyperlink>
    </w:p>
    <w:p w14:paraId="04EE0382" w14:textId="6FC3871A" w:rsidR="005A6C0A" w:rsidRDefault="005A6C0A">
      <w:pPr>
        <w:pStyle w:val="TOC1"/>
        <w:tabs>
          <w:tab w:val="right" w:leader="dot" w:pos="9944"/>
        </w:tabs>
        <w:rPr>
          <w:rFonts w:asciiTheme="minorHAnsi" w:eastAsiaTheme="minorEastAsia" w:hAnsiTheme="minorHAnsi" w:cstheme="minorBidi"/>
          <w:b w:val="0"/>
          <w:bCs w:val="0"/>
          <w:caps w:val="0"/>
          <w:noProof/>
          <w:color w:val="auto"/>
          <w:sz w:val="22"/>
          <w:szCs w:val="22"/>
        </w:rPr>
      </w:pPr>
      <w:hyperlink w:anchor="_Toc12000048" w:history="1">
        <w:r w:rsidRPr="00917AFF">
          <w:rPr>
            <w:rStyle w:val="Hyperlink"/>
            <w:rFonts w:cs="Arial"/>
            <w:noProof/>
          </w:rPr>
          <w:t>Appendix 1: Definitions for Proposed Outcomes</w:t>
        </w:r>
        <w:r>
          <w:rPr>
            <w:noProof/>
            <w:webHidden/>
          </w:rPr>
          <w:tab/>
        </w:r>
        <w:r>
          <w:rPr>
            <w:noProof/>
            <w:webHidden/>
          </w:rPr>
          <w:fldChar w:fldCharType="begin"/>
        </w:r>
        <w:r>
          <w:rPr>
            <w:noProof/>
            <w:webHidden/>
          </w:rPr>
          <w:instrText xml:space="preserve"> PAGEREF _Toc12000048 \h </w:instrText>
        </w:r>
        <w:r>
          <w:rPr>
            <w:noProof/>
            <w:webHidden/>
          </w:rPr>
        </w:r>
        <w:r>
          <w:rPr>
            <w:noProof/>
            <w:webHidden/>
          </w:rPr>
          <w:fldChar w:fldCharType="separate"/>
        </w:r>
        <w:r>
          <w:rPr>
            <w:noProof/>
            <w:webHidden/>
          </w:rPr>
          <w:t>10</w:t>
        </w:r>
        <w:r>
          <w:rPr>
            <w:noProof/>
            <w:webHidden/>
          </w:rPr>
          <w:fldChar w:fldCharType="end"/>
        </w:r>
      </w:hyperlink>
    </w:p>
    <w:p w14:paraId="21BC84B2" w14:textId="03D9F080" w:rsidR="006B513F" w:rsidRDefault="002632D5" w:rsidP="00FF05C3">
      <w:pPr>
        <w:pStyle w:val="Heading1"/>
        <w:ind w:left="0" w:firstLine="0"/>
      </w:pPr>
      <w:r w:rsidRPr="00B51304">
        <w:fldChar w:fldCharType="end"/>
      </w:r>
    </w:p>
    <w:p w14:paraId="76D2BDDA" w14:textId="77777777" w:rsidR="006B513F" w:rsidRDefault="006B513F">
      <w:pPr>
        <w:spacing w:after="160" w:line="259" w:lineRule="auto"/>
        <w:rPr>
          <w:b/>
          <w:color w:val="auto"/>
          <w:sz w:val="72"/>
        </w:rPr>
      </w:pPr>
      <w:r>
        <w:br w:type="page"/>
      </w:r>
    </w:p>
    <w:p w14:paraId="03D53C68" w14:textId="583B5257" w:rsidR="002632D5" w:rsidRPr="00FF05C3" w:rsidRDefault="002632D5" w:rsidP="00FF05C3">
      <w:pPr>
        <w:pStyle w:val="Heading1"/>
        <w:ind w:left="0" w:firstLine="0"/>
        <w:rPr>
          <w:sz w:val="36"/>
          <w:szCs w:val="36"/>
        </w:rPr>
      </w:pPr>
      <w:bookmarkStart w:id="2" w:name="_Toc12000033"/>
      <w:r w:rsidRPr="00FF05C3">
        <w:rPr>
          <w:sz w:val="36"/>
          <w:szCs w:val="36"/>
        </w:rPr>
        <w:lastRenderedPageBreak/>
        <w:t>Introduction</w:t>
      </w:r>
      <w:bookmarkEnd w:id="2"/>
    </w:p>
    <w:p w14:paraId="267B0AC5" w14:textId="77777777" w:rsidR="002632D5" w:rsidRPr="00B51304" w:rsidRDefault="002632D5" w:rsidP="002632D5">
      <w:pPr>
        <w:tabs>
          <w:tab w:val="left" w:pos="720"/>
          <w:tab w:val="left" w:pos="900"/>
        </w:tabs>
        <w:rPr>
          <w:rFonts w:cs="Arial"/>
          <w:b/>
        </w:rPr>
      </w:pPr>
    </w:p>
    <w:p w14:paraId="5958E8C1" w14:textId="77777777" w:rsidR="002632D5" w:rsidRPr="00B51304" w:rsidRDefault="002632D5" w:rsidP="002632D5">
      <w:pPr>
        <w:rPr>
          <w:rFonts w:cs="Arial"/>
        </w:rPr>
      </w:pPr>
      <w:r w:rsidRPr="00B51304">
        <w:rPr>
          <w:rFonts w:cs="Arial"/>
        </w:rPr>
        <w:t xml:space="preserve">In 2014 the Fort Worth/ Arlington/ Tarrant County Continuum of Care (also referred to by its HUD ID, “TX-601”) was selected by the Texas Department of Housing and Community Affairs (TDHCA) to conduct a pilot program for local Continuum of Care distribution and administration of HUD Emergency Solutions Grant (ESG) program dollars provided by formula to the State of Texas.  Tarrant County Homeless Coalition was selected by TX-601 to serve as its </w:t>
      </w:r>
      <w:r w:rsidR="00C035D4" w:rsidRPr="00B51304">
        <w:rPr>
          <w:rFonts w:cs="Arial"/>
        </w:rPr>
        <w:t>ESG Coordinator</w:t>
      </w:r>
      <w:r w:rsidRPr="00B51304">
        <w:rPr>
          <w:rFonts w:cs="Arial"/>
        </w:rPr>
        <w:t xml:space="preserve">.  </w:t>
      </w:r>
    </w:p>
    <w:p w14:paraId="42E60F00" w14:textId="77777777" w:rsidR="002632D5" w:rsidRPr="00B51304" w:rsidRDefault="002632D5" w:rsidP="002632D5">
      <w:pPr>
        <w:rPr>
          <w:rFonts w:cs="Arial"/>
        </w:rPr>
      </w:pPr>
    </w:p>
    <w:p w14:paraId="0EDA5981" w14:textId="26990160" w:rsidR="002632D5" w:rsidRPr="00B51304" w:rsidRDefault="002632D5" w:rsidP="002632D5">
      <w:pPr>
        <w:rPr>
          <w:rFonts w:cs="Arial"/>
        </w:rPr>
      </w:pPr>
      <w:r w:rsidRPr="00B51304">
        <w:rPr>
          <w:rFonts w:cs="Arial"/>
        </w:rPr>
        <w:t>TCHC has been</w:t>
      </w:r>
      <w:r w:rsidR="0028611C" w:rsidRPr="00B51304">
        <w:rPr>
          <w:rFonts w:cs="Arial"/>
        </w:rPr>
        <w:t xml:space="preserve"> selected to host </w:t>
      </w:r>
      <w:r w:rsidR="0076504B" w:rsidRPr="00B51304">
        <w:rPr>
          <w:rFonts w:cs="Arial"/>
        </w:rPr>
        <w:t xml:space="preserve">the local competition for TX-601 to establish </w:t>
      </w:r>
      <w:r w:rsidRPr="00B51304">
        <w:rPr>
          <w:rFonts w:cs="Arial"/>
        </w:rPr>
        <w:t>funding</w:t>
      </w:r>
      <w:r w:rsidR="0076504B" w:rsidRPr="00B51304">
        <w:rPr>
          <w:rFonts w:cs="Arial"/>
        </w:rPr>
        <w:t xml:space="preserve"> decisions from</w:t>
      </w:r>
      <w:r w:rsidRPr="00B51304">
        <w:rPr>
          <w:rFonts w:cs="Arial"/>
        </w:rPr>
        <w:t xml:space="preserve"> TDHCA for the Federal Fiscal Year</w:t>
      </w:r>
      <w:r w:rsidR="002237D2">
        <w:rPr>
          <w:rFonts w:cs="Arial"/>
        </w:rPr>
        <w:t xml:space="preserve"> 201</w:t>
      </w:r>
      <w:r w:rsidR="00552A7B">
        <w:rPr>
          <w:rFonts w:cs="Arial"/>
        </w:rPr>
        <w:t>9</w:t>
      </w:r>
      <w:r w:rsidRPr="00B51304">
        <w:rPr>
          <w:rFonts w:cs="Arial"/>
        </w:rPr>
        <w:t xml:space="preserve"> ESG program.  </w:t>
      </w:r>
      <w:r w:rsidRPr="00FF05C3">
        <w:rPr>
          <w:rFonts w:cs="Arial"/>
        </w:rPr>
        <w:t>T</w:t>
      </w:r>
      <w:r w:rsidR="00462D1F">
        <w:rPr>
          <w:rFonts w:cs="Arial"/>
        </w:rPr>
        <w:t>DHCA</w:t>
      </w:r>
      <w:r w:rsidRPr="00FF05C3">
        <w:rPr>
          <w:rFonts w:cs="Arial"/>
        </w:rPr>
        <w:t xml:space="preserve"> will </w:t>
      </w:r>
      <w:r w:rsidR="0028611C" w:rsidRPr="00FF05C3">
        <w:rPr>
          <w:rFonts w:cs="Arial"/>
        </w:rPr>
        <w:t>distribute</w:t>
      </w:r>
      <w:r w:rsidRPr="00B51304">
        <w:rPr>
          <w:rFonts w:cs="Arial"/>
        </w:rPr>
        <w:t xml:space="preserve"> $</w:t>
      </w:r>
      <w:r w:rsidR="00552A7B">
        <w:rPr>
          <w:rFonts w:cs="Arial"/>
        </w:rPr>
        <w:t>597,993</w:t>
      </w:r>
      <w:r w:rsidRPr="00B51304">
        <w:rPr>
          <w:rFonts w:cs="Arial"/>
        </w:rPr>
        <w:t xml:space="preserve">.00 for programs that will run from </w:t>
      </w:r>
      <w:r w:rsidR="00552A7B">
        <w:rPr>
          <w:rFonts w:cs="Arial"/>
        </w:rPr>
        <w:t>October</w:t>
      </w:r>
      <w:r w:rsidRPr="00B51304">
        <w:rPr>
          <w:rFonts w:cs="Arial"/>
        </w:rPr>
        <w:t xml:space="preserve"> 1, 201</w:t>
      </w:r>
      <w:r w:rsidR="00552A7B">
        <w:rPr>
          <w:rFonts w:cs="Arial"/>
        </w:rPr>
        <w:t>9</w:t>
      </w:r>
      <w:r w:rsidRPr="00B51304">
        <w:rPr>
          <w:rFonts w:cs="Arial"/>
        </w:rPr>
        <w:t xml:space="preserve"> – </w:t>
      </w:r>
      <w:r w:rsidR="00552A7B">
        <w:rPr>
          <w:rFonts w:cs="Arial"/>
        </w:rPr>
        <w:t>September</w:t>
      </w:r>
      <w:r w:rsidR="0005043A" w:rsidRPr="00B51304">
        <w:rPr>
          <w:rFonts w:cs="Arial"/>
        </w:rPr>
        <w:t xml:space="preserve"> 3</w:t>
      </w:r>
      <w:r w:rsidR="00552A7B">
        <w:rPr>
          <w:rFonts w:cs="Arial"/>
        </w:rPr>
        <w:t>0</w:t>
      </w:r>
      <w:r w:rsidRPr="00B51304">
        <w:rPr>
          <w:rFonts w:cs="Arial"/>
        </w:rPr>
        <w:t>, 20</w:t>
      </w:r>
      <w:r w:rsidR="00020653">
        <w:rPr>
          <w:rFonts w:cs="Arial"/>
        </w:rPr>
        <w:t>20</w:t>
      </w:r>
      <w:r w:rsidRPr="00B51304">
        <w:rPr>
          <w:rFonts w:cs="Arial"/>
        </w:rPr>
        <w:t>.</w:t>
      </w:r>
    </w:p>
    <w:p w14:paraId="69A86FEB" w14:textId="77777777" w:rsidR="002632D5" w:rsidRPr="00B51304" w:rsidRDefault="002632D5" w:rsidP="002632D5">
      <w:pPr>
        <w:tabs>
          <w:tab w:val="left" w:pos="720"/>
          <w:tab w:val="left" w:pos="900"/>
        </w:tabs>
        <w:rPr>
          <w:rFonts w:cs="Arial"/>
          <w:b/>
        </w:rPr>
      </w:pPr>
    </w:p>
    <w:p w14:paraId="7DDA8433" w14:textId="77777777" w:rsidR="002632D5" w:rsidRPr="00B51304" w:rsidRDefault="002632D5" w:rsidP="002632D5">
      <w:pPr>
        <w:tabs>
          <w:tab w:val="left" w:pos="720"/>
          <w:tab w:val="left" w:pos="900"/>
        </w:tabs>
        <w:rPr>
          <w:rFonts w:cs="Arial"/>
          <w:b/>
        </w:rPr>
      </w:pPr>
    </w:p>
    <w:p w14:paraId="430EA611" w14:textId="77777777" w:rsidR="002632D5" w:rsidRPr="00B51304" w:rsidRDefault="00FF05C3" w:rsidP="002632D5">
      <w:pPr>
        <w:tabs>
          <w:tab w:val="left" w:pos="900"/>
        </w:tabs>
        <w:rPr>
          <w:rFonts w:cs="Arial"/>
        </w:rPr>
      </w:pPr>
      <w:r w:rsidRPr="00B51304">
        <w:rPr>
          <w:rFonts w:cs="Arial"/>
          <w:noProof/>
        </w:rPr>
        <mc:AlternateContent>
          <mc:Choice Requires="wps">
            <w:drawing>
              <wp:anchor distT="0" distB="0" distL="114300" distR="114300" simplePos="0" relativeHeight="251659264" behindDoc="1" locked="0" layoutInCell="1" allowOverlap="1" wp14:anchorId="25C2324E" wp14:editId="2610AA49">
                <wp:simplePos x="0" y="0"/>
                <wp:positionH relativeFrom="margin">
                  <wp:align>right</wp:align>
                </wp:positionH>
                <wp:positionV relativeFrom="paragraph">
                  <wp:posOffset>14605</wp:posOffset>
                </wp:positionV>
                <wp:extent cx="5947410"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B514E" w14:textId="470EC216" w:rsidR="00CC2FED" w:rsidRDefault="00CC2FED" w:rsidP="00FF05C3">
                            <w:pPr>
                              <w:pStyle w:val="Caption"/>
                              <w:spacing w:before="0" w:after="0"/>
                              <w:jc w:val="center"/>
                              <w:rPr>
                                <w:sz w:val="18"/>
                              </w:rPr>
                            </w:pPr>
                            <w:r w:rsidRPr="0026342F">
                              <w:rPr>
                                <w:sz w:val="18"/>
                              </w:rPr>
                              <w:t xml:space="preserve">Figure </w:t>
                            </w:r>
                            <w:r w:rsidRPr="0026342F">
                              <w:rPr>
                                <w:sz w:val="18"/>
                              </w:rPr>
                              <w:fldChar w:fldCharType="begin"/>
                            </w:r>
                            <w:r w:rsidRPr="0026342F">
                              <w:rPr>
                                <w:sz w:val="18"/>
                              </w:rPr>
                              <w:instrText xml:space="preserve"> SEQ Figure \* ARABIC </w:instrText>
                            </w:r>
                            <w:r w:rsidRPr="0026342F">
                              <w:rPr>
                                <w:sz w:val="18"/>
                              </w:rPr>
                              <w:fldChar w:fldCharType="separate"/>
                            </w:r>
                            <w:r>
                              <w:rPr>
                                <w:noProof/>
                                <w:sz w:val="18"/>
                              </w:rPr>
                              <w:t>1</w:t>
                            </w:r>
                            <w:r w:rsidRPr="0026342F">
                              <w:rPr>
                                <w:sz w:val="18"/>
                              </w:rPr>
                              <w:fldChar w:fldCharType="end"/>
                            </w:r>
                            <w:r w:rsidRPr="0026342F">
                              <w:rPr>
                                <w:sz w:val="18"/>
                              </w:rPr>
                              <w:t xml:space="preserve">.  Mechanisms and decision making of ESG funding from HUD through TDHCA, </w:t>
                            </w:r>
                          </w:p>
                          <w:p w14:paraId="5FDB03B0" w14:textId="77777777" w:rsidR="00CC2FED" w:rsidRPr="007E48F5" w:rsidRDefault="00CC2FED" w:rsidP="00FF05C3">
                            <w:pPr>
                              <w:pStyle w:val="Caption"/>
                              <w:spacing w:before="0" w:after="0"/>
                              <w:jc w:val="center"/>
                              <w:rPr>
                                <w:rFonts w:ascii="Calibri" w:hAnsi="Calibri"/>
                                <w:sz w:val="18"/>
                              </w:rPr>
                            </w:pPr>
                            <w:r w:rsidRPr="0026342F">
                              <w:rPr>
                                <w:sz w:val="18"/>
                              </w:rPr>
                              <w:t>TCHC to</w:t>
                            </w:r>
                            <w:r w:rsidRPr="007E48F5">
                              <w:rPr>
                                <w:sz w:val="18"/>
                              </w:rPr>
                              <w:t xml:space="preserve"> subrecipients.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2324E" id="_x0000_t202" coordsize="21600,21600" o:spt="202" path="m,l,21600r21600,l21600,xe">
                <v:stroke joinstyle="miter"/>
                <v:path gradientshapeok="t" o:connecttype="rect"/>
              </v:shapetype>
              <v:shape id="Text Box 3" o:spid="_x0000_s1026" type="#_x0000_t202" style="position:absolute;margin-left:417.1pt;margin-top:1.15pt;width:468.3pt;height:3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LKeQIAAP8E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" stroked="f">
                <v:textbox inset="0,0,0,0">
                  <w:txbxContent>
                    <w:p w14:paraId="732B514E" w14:textId="470EC216" w:rsidR="00CC2FED" w:rsidRDefault="00CC2FED" w:rsidP="00FF05C3">
                      <w:pPr>
                        <w:pStyle w:val="Caption"/>
                        <w:spacing w:before="0" w:after="0"/>
                        <w:jc w:val="center"/>
                        <w:rPr>
                          <w:sz w:val="18"/>
                        </w:rPr>
                      </w:pPr>
                      <w:r w:rsidRPr="0026342F">
                        <w:rPr>
                          <w:sz w:val="18"/>
                        </w:rPr>
                        <w:t xml:space="preserve">Figure </w:t>
                      </w:r>
                      <w:r w:rsidRPr="0026342F">
                        <w:rPr>
                          <w:sz w:val="18"/>
                        </w:rPr>
                        <w:fldChar w:fldCharType="begin"/>
                      </w:r>
                      <w:r w:rsidRPr="0026342F">
                        <w:rPr>
                          <w:sz w:val="18"/>
                        </w:rPr>
                        <w:instrText xml:space="preserve"> SEQ Figure \* ARABIC </w:instrText>
                      </w:r>
                      <w:r w:rsidRPr="0026342F">
                        <w:rPr>
                          <w:sz w:val="18"/>
                        </w:rPr>
                        <w:fldChar w:fldCharType="separate"/>
                      </w:r>
                      <w:r>
                        <w:rPr>
                          <w:noProof/>
                          <w:sz w:val="18"/>
                        </w:rPr>
                        <w:t>1</w:t>
                      </w:r>
                      <w:r w:rsidRPr="0026342F">
                        <w:rPr>
                          <w:sz w:val="18"/>
                        </w:rPr>
                        <w:fldChar w:fldCharType="end"/>
                      </w:r>
                      <w:r w:rsidRPr="0026342F">
                        <w:rPr>
                          <w:sz w:val="18"/>
                        </w:rPr>
                        <w:t xml:space="preserve">.  Mechanisms and decision making of ESG funding from HUD through TDHCA, </w:t>
                      </w:r>
                    </w:p>
                    <w:p w14:paraId="5FDB03B0" w14:textId="77777777" w:rsidR="00CC2FED" w:rsidRPr="007E48F5" w:rsidRDefault="00CC2FED" w:rsidP="00FF05C3">
                      <w:pPr>
                        <w:pStyle w:val="Caption"/>
                        <w:spacing w:before="0" w:after="0"/>
                        <w:jc w:val="center"/>
                        <w:rPr>
                          <w:rFonts w:ascii="Calibri" w:hAnsi="Calibri"/>
                          <w:sz w:val="18"/>
                        </w:rPr>
                      </w:pPr>
                      <w:r w:rsidRPr="0026342F">
                        <w:rPr>
                          <w:sz w:val="18"/>
                        </w:rPr>
                        <w:t>TCHC to</w:t>
                      </w:r>
                      <w:r w:rsidRPr="007E48F5">
                        <w:rPr>
                          <w:sz w:val="18"/>
                        </w:rPr>
                        <w:t xml:space="preserve"> subrecipients.</w:t>
                      </w:r>
                    </w:p>
                  </w:txbxContent>
                </v:textbox>
                <w10:wrap anchorx="margin"/>
              </v:shape>
            </w:pict>
          </mc:Fallback>
        </mc:AlternateContent>
      </w:r>
    </w:p>
    <w:p w14:paraId="2405B8AA" w14:textId="77777777" w:rsidR="002632D5" w:rsidRPr="00B51304" w:rsidRDefault="002632D5" w:rsidP="002632D5">
      <w:pPr>
        <w:tabs>
          <w:tab w:val="left" w:pos="720"/>
          <w:tab w:val="left" w:pos="900"/>
        </w:tabs>
        <w:jc w:val="both"/>
        <w:rPr>
          <w:rFonts w:cs="Arial"/>
        </w:rPr>
      </w:pPr>
      <w:r w:rsidRPr="00B51304">
        <w:rPr>
          <w:rFonts w:cs="Arial"/>
          <w:noProof/>
        </w:rPr>
        <w:drawing>
          <wp:inline distT="0" distB="0" distL="0" distR="0" wp14:anchorId="68618517" wp14:editId="6B97C42E">
            <wp:extent cx="6025243" cy="3456214"/>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A8A071C" w14:textId="4E2A89E6" w:rsidR="002632D5" w:rsidRPr="00B51304" w:rsidRDefault="002632D5" w:rsidP="002632D5">
      <w:pPr>
        <w:rPr>
          <w:rFonts w:cs="Arial"/>
        </w:rPr>
      </w:pPr>
      <w:r w:rsidRPr="00B51304">
        <w:rPr>
          <w:rFonts w:cs="Arial"/>
        </w:rPr>
        <w:t xml:space="preserve">The funding available </w:t>
      </w:r>
      <w:r w:rsidR="00FF05C3">
        <w:rPr>
          <w:rFonts w:cs="Arial"/>
        </w:rPr>
        <w:t xml:space="preserve">under this </w:t>
      </w:r>
      <w:r w:rsidR="00055C8C">
        <w:rPr>
          <w:rFonts w:cs="Arial"/>
        </w:rPr>
        <w:t>Application</w:t>
      </w:r>
      <w:r w:rsidRPr="00B51304">
        <w:rPr>
          <w:rFonts w:cs="Arial"/>
        </w:rPr>
        <w:t xml:space="preserve"> is provided to </w:t>
      </w:r>
      <w:r w:rsidR="00FF05C3">
        <w:rPr>
          <w:rFonts w:cs="Arial"/>
        </w:rPr>
        <w:t>TX-601</w:t>
      </w:r>
      <w:r w:rsidRPr="00B51304">
        <w:rPr>
          <w:rFonts w:cs="Arial"/>
        </w:rPr>
        <w:t xml:space="preserve"> on conditions prescribed by TDHCA; consequently, many of the documents, terms, application forms, and procedures included in this </w:t>
      </w:r>
      <w:r w:rsidR="00055C8C">
        <w:rPr>
          <w:rFonts w:cs="Arial"/>
        </w:rPr>
        <w:t>Application</w:t>
      </w:r>
      <w:r w:rsidRPr="00B51304">
        <w:rPr>
          <w:rFonts w:cs="Arial"/>
        </w:rPr>
        <w:t xml:space="preserve"> were originally developed or referenced by TDHCA as part of their Notice of Funding Availability (NOFA)</w:t>
      </w:r>
      <w:r w:rsidR="00055C8C">
        <w:rPr>
          <w:rFonts w:cs="Arial"/>
        </w:rPr>
        <w:t>.</w:t>
      </w:r>
      <w:r w:rsidRPr="00B51304">
        <w:rPr>
          <w:rFonts w:cs="Arial"/>
        </w:rPr>
        <w:t xml:space="preserve"> </w:t>
      </w:r>
    </w:p>
    <w:p w14:paraId="5AB44C40" w14:textId="77777777" w:rsidR="002632D5" w:rsidRPr="00B51304" w:rsidRDefault="002632D5" w:rsidP="002632D5">
      <w:pPr>
        <w:tabs>
          <w:tab w:val="left" w:pos="720"/>
          <w:tab w:val="left" w:pos="900"/>
        </w:tabs>
        <w:rPr>
          <w:rFonts w:cs="Arial"/>
          <w:b/>
        </w:rPr>
      </w:pPr>
    </w:p>
    <w:p w14:paraId="51DE0AFE" w14:textId="77777777" w:rsidR="002632D5" w:rsidRPr="00B51304" w:rsidRDefault="002632D5" w:rsidP="002632D5">
      <w:pPr>
        <w:pStyle w:val="Heading1"/>
        <w:ind w:left="0" w:firstLine="0"/>
        <w:jc w:val="left"/>
        <w:rPr>
          <w:rFonts w:cs="Arial"/>
          <w:sz w:val="36"/>
          <w:szCs w:val="36"/>
        </w:rPr>
      </w:pPr>
      <w:bookmarkStart w:id="3" w:name="_Toc12000034"/>
      <w:r w:rsidRPr="00B51304">
        <w:rPr>
          <w:rFonts w:cs="Arial"/>
          <w:sz w:val="36"/>
          <w:szCs w:val="36"/>
        </w:rPr>
        <w:t>TDHCA NOFA: Incorporation and Annotations</w:t>
      </w:r>
      <w:bookmarkEnd w:id="3"/>
    </w:p>
    <w:p w14:paraId="4E5880A6" w14:textId="1886BD9B" w:rsidR="002632D5" w:rsidRPr="00B51304" w:rsidRDefault="002632D5" w:rsidP="002632D5">
      <w:pPr>
        <w:rPr>
          <w:rFonts w:cs="Arial"/>
        </w:rPr>
      </w:pPr>
      <w:r w:rsidRPr="00792537">
        <w:rPr>
          <w:rFonts w:cs="Arial"/>
        </w:rPr>
        <w:t xml:space="preserve">This </w:t>
      </w:r>
      <w:r w:rsidR="00B45D40">
        <w:rPr>
          <w:rFonts w:cs="Arial"/>
        </w:rPr>
        <w:t>Application</w:t>
      </w:r>
      <w:r w:rsidRPr="00792537">
        <w:rPr>
          <w:rFonts w:cs="Arial"/>
        </w:rPr>
        <w:t xml:space="preserve"> incorporates the </w:t>
      </w:r>
      <w:r w:rsidRPr="00792537">
        <w:rPr>
          <w:rFonts w:cs="Arial"/>
          <w:i/>
        </w:rPr>
        <w:t xml:space="preserve">Emergency Solutions Grant Notice of Funding Availability Federal Fiscal </w:t>
      </w:r>
      <w:r w:rsidR="0005043A" w:rsidRPr="00792537">
        <w:rPr>
          <w:rFonts w:cs="Arial"/>
          <w:i/>
        </w:rPr>
        <w:t>Yea</w:t>
      </w:r>
      <w:r w:rsidR="003B2B25" w:rsidRPr="00792537">
        <w:rPr>
          <w:rFonts w:cs="Arial"/>
          <w:i/>
        </w:rPr>
        <w:t>r 201</w:t>
      </w:r>
      <w:r w:rsidR="00552A7B">
        <w:rPr>
          <w:rFonts w:cs="Arial"/>
          <w:i/>
        </w:rPr>
        <w:t>9</w:t>
      </w:r>
      <w:r w:rsidRPr="00792537">
        <w:rPr>
          <w:rFonts w:cs="Arial"/>
        </w:rPr>
        <w:t xml:space="preserve"> published by the Texas Departme</w:t>
      </w:r>
      <w:r w:rsidRPr="00B51304">
        <w:rPr>
          <w:rFonts w:cs="Arial"/>
        </w:rPr>
        <w:t xml:space="preserve">nt of Housing and Community Affairs (TDHCA).  While referencing the unique status of TX-601, the TDHCA NOFA is concerned primarily with the direct distribution of funding to applicants; therefore, TCHC is providing the following annotations to clarify the applicability of the State’s NOFA to the local </w:t>
      </w:r>
      <w:r w:rsidR="00B45D40">
        <w:rPr>
          <w:rFonts w:cs="Arial"/>
        </w:rPr>
        <w:t>Application</w:t>
      </w:r>
      <w:r w:rsidRPr="00B51304">
        <w:rPr>
          <w:rFonts w:cs="Arial"/>
        </w:rPr>
        <w:t xml:space="preserve"> and provide comments.</w:t>
      </w:r>
      <w:r w:rsidR="00055C8C">
        <w:rPr>
          <w:rFonts w:cs="Arial"/>
        </w:rPr>
        <w:t xml:space="preserve"> </w:t>
      </w:r>
      <w:r w:rsidRPr="00B51304">
        <w:rPr>
          <w:rFonts w:cs="Arial"/>
        </w:rPr>
        <w:t>The TDHCA NOFA is available on the TCHC website:</w:t>
      </w:r>
    </w:p>
    <w:p w14:paraId="344C39FF" w14:textId="77777777" w:rsidR="002632D5" w:rsidRPr="00B51304" w:rsidRDefault="00CC2FED" w:rsidP="002632D5">
      <w:pPr>
        <w:rPr>
          <w:rFonts w:cs="Arial"/>
        </w:rPr>
      </w:pPr>
      <w:hyperlink r:id="rId17" w:history="1">
        <w:r w:rsidR="00FF05C3" w:rsidRPr="00FF05C3">
          <w:rPr>
            <w:rStyle w:val="Hyperlink"/>
            <w:rFonts w:cs="Arial"/>
          </w:rPr>
          <w:t>http://www.ahomewithhope.org/funding-opportunities</w:t>
        </w:r>
      </w:hyperlink>
    </w:p>
    <w:p w14:paraId="6B59AF5F" w14:textId="77777777" w:rsidR="002632D5" w:rsidRPr="00B51304" w:rsidRDefault="002632D5" w:rsidP="002632D5">
      <w:pPr>
        <w:rPr>
          <w:rFonts w:cs="Arial"/>
        </w:rPr>
      </w:pPr>
    </w:p>
    <w:p w14:paraId="3FD5DB0A" w14:textId="1406973E" w:rsidR="002632D5" w:rsidRPr="00FF05C3" w:rsidRDefault="00B45D40" w:rsidP="002632D5">
      <w:pPr>
        <w:tabs>
          <w:tab w:val="left" w:pos="720"/>
          <w:tab w:val="left" w:pos="900"/>
        </w:tabs>
        <w:rPr>
          <w:rFonts w:cs="Arial"/>
          <w:i/>
        </w:rPr>
      </w:pPr>
      <w:bookmarkStart w:id="4" w:name="_Toc12000035"/>
      <w:r>
        <w:rPr>
          <w:rStyle w:val="Heading3Char"/>
          <w:rFonts w:cs="Arial"/>
          <w:color w:val="5B9BD5" w:themeColor="accent1"/>
        </w:rPr>
        <w:t>Summary</w:t>
      </w:r>
      <w:bookmarkEnd w:id="4"/>
      <w:r w:rsidR="002632D5" w:rsidRPr="00B51304">
        <w:rPr>
          <w:rFonts w:cs="Arial"/>
          <w:sz w:val="20"/>
        </w:rPr>
        <w:t xml:space="preserve"> </w:t>
      </w:r>
    </w:p>
    <w:p w14:paraId="57CA494D" w14:textId="77777777" w:rsidR="00B45D40" w:rsidRPr="00B45D40" w:rsidRDefault="00B45D40" w:rsidP="00B45D40">
      <w:pPr>
        <w:tabs>
          <w:tab w:val="left" w:pos="720"/>
          <w:tab w:val="left" w:pos="900"/>
        </w:tabs>
        <w:rPr>
          <w:rFonts w:cs="Arial"/>
        </w:rPr>
      </w:pPr>
      <w:r>
        <w:rPr>
          <w:rFonts w:cs="Arial"/>
        </w:rPr>
        <w:t>The</w:t>
      </w:r>
      <w:r w:rsidRPr="00B45D40">
        <w:rPr>
          <w:rFonts w:cs="Arial"/>
        </w:rPr>
        <w:t xml:space="preserve"> Emergency Solutions Grants (ESG) </w:t>
      </w:r>
      <w:r>
        <w:rPr>
          <w:rFonts w:cs="Arial"/>
        </w:rPr>
        <w:t xml:space="preserve">is </w:t>
      </w:r>
      <w:r w:rsidRPr="00B45D40">
        <w:rPr>
          <w:rFonts w:cs="Arial"/>
        </w:rPr>
        <w:t>fund</w:t>
      </w:r>
      <w:r>
        <w:rPr>
          <w:rFonts w:cs="Arial"/>
        </w:rPr>
        <w:t>ing</w:t>
      </w:r>
      <w:r w:rsidRPr="00B45D40">
        <w:rPr>
          <w:rFonts w:cs="Arial"/>
        </w:rPr>
        <w:t xml:space="preserve"> for street outreach, emergency shelter, homeless prevention, rapid re-housing, Homeless Management Information System (HMIS), and Administration. </w:t>
      </w:r>
    </w:p>
    <w:p w14:paraId="5469AFC4" w14:textId="77777777" w:rsidR="00B45D40" w:rsidRPr="00792537" w:rsidRDefault="00B45D40" w:rsidP="00B45D40">
      <w:pPr>
        <w:tabs>
          <w:tab w:val="left" w:pos="720"/>
          <w:tab w:val="left" w:pos="900"/>
        </w:tabs>
        <w:rPr>
          <w:rFonts w:cs="Arial"/>
        </w:rPr>
      </w:pPr>
      <w:r w:rsidRPr="00792537">
        <w:rPr>
          <w:rFonts w:cs="Arial"/>
        </w:rPr>
        <w:t xml:space="preserve">The </w:t>
      </w:r>
      <w:r w:rsidRPr="00792537">
        <w:rPr>
          <w:rFonts w:cs="Arial"/>
          <w:b/>
          <w:i/>
        </w:rPr>
        <w:t>ESG program purposes</w:t>
      </w:r>
      <w:r w:rsidRPr="00792537">
        <w:rPr>
          <w:rFonts w:cs="Arial"/>
        </w:rPr>
        <w:t xml:space="preserve"> (</w:t>
      </w:r>
      <w:hyperlink r:id="rId18" w:history="1">
        <w:r w:rsidRPr="00792537">
          <w:rPr>
            <w:rStyle w:val="Hyperlink"/>
            <w:rFonts w:cs="Arial"/>
          </w:rPr>
          <w:t>https://www.hudexchange.info/esg/esg-requirements</w:t>
        </w:r>
      </w:hyperlink>
      <w:r w:rsidRPr="00792537">
        <w:rPr>
          <w:rFonts w:cs="Arial"/>
        </w:rPr>
        <w:t>) are to:</w:t>
      </w:r>
    </w:p>
    <w:p w14:paraId="7588C931" w14:textId="77777777" w:rsidR="00B45D40" w:rsidRPr="00792537" w:rsidRDefault="00B45D40" w:rsidP="00B45D40">
      <w:pPr>
        <w:tabs>
          <w:tab w:val="left" w:pos="720"/>
          <w:tab w:val="left" w:pos="900"/>
        </w:tabs>
        <w:rPr>
          <w:rFonts w:cs="Arial"/>
        </w:rPr>
      </w:pPr>
    </w:p>
    <w:p w14:paraId="1B9B5896" w14:textId="77777777" w:rsidR="00B45D40" w:rsidRPr="00792537" w:rsidRDefault="00B45D40" w:rsidP="00B45D40">
      <w:pPr>
        <w:numPr>
          <w:ilvl w:val="0"/>
          <w:numId w:val="45"/>
        </w:numPr>
        <w:tabs>
          <w:tab w:val="left" w:pos="720"/>
          <w:tab w:val="left" w:pos="900"/>
        </w:tabs>
        <w:rPr>
          <w:rFonts w:cs="Arial"/>
        </w:rPr>
      </w:pPr>
      <w:r w:rsidRPr="00792537">
        <w:rPr>
          <w:rFonts w:cs="Arial"/>
        </w:rPr>
        <w:lastRenderedPageBreak/>
        <w:t>Engage homeless individuals and families living on the street;</w:t>
      </w:r>
    </w:p>
    <w:p w14:paraId="31A228AB" w14:textId="77777777" w:rsidR="00B45D40" w:rsidRPr="00792537" w:rsidRDefault="00B45D40" w:rsidP="00B45D40">
      <w:pPr>
        <w:numPr>
          <w:ilvl w:val="0"/>
          <w:numId w:val="45"/>
        </w:numPr>
        <w:tabs>
          <w:tab w:val="left" w:pos="720"/>
          <w:tab w:val="left" w:pos="900"/>
        </w:tabs>
        <w:rPr>
          <w:rFonts w:cs="Arial"/>
        </w:rPr>
      </w:pPr>
      <w:r w:rsidRPr="00792537">
        <w:rPr>
          <w:rFonts w:cs="Arial"/>
        </w:rPr>
        <w:t>Improve the number and quality of emergency shelters for homeless individuals and families;</w:t>
      </w:r>
    </w:p>
    <w:p w14:paraId="34FEE81C" w14:textId="77777777" w:rsidR="00B45D40" w:rsidRPr="00792537" w:rsidRDefault="00B45D40" w:rsidP="00B45D40">
      <w:pPr>
        <w:numPr>
          <w:ilvl w:val="0"/>
          <w:numId w:val="45"/>
        </w:numPr>
        <w:tabs>
          <w:tab w:val="left" w:pos="720"/>
          <w:tab w:val="left" w:pos="900"/>
        </w:tabs>
        <w:rPr>
          <w:rFonts w:cs="Arial"/>
        </w:rPr>
      </w:pPr>
      <w:r w:rsidRPr="00792537">
        <w:rPr>
          <w:rFonts w:cs="Arial"/>
        </w:rPr>
        <w:t>Help operate these shelters;</w:t>
      </w:r>
    </w:p>
    <w:p w14:paraId="321B58A8" w14:textId="77777777" w:rsidR="00B45D40" w:rsidRPr="00792537" w:rsidRDefault="00B45D40" w:rsidP="00B45D40">
      <w:pPr>
        <w:numPr>
          <w:ilvl w:val="0"/>
          <w:numId w:val="45"/>
        </w:numPr>
        <w:tabs>
          <w:tab w:val="left" w:pos="720"/>
          <w:tab w:val="left" w:pos="900"/>
        </w:tabs>
        <w:rPr>
          <w:rFonts w:cs="Arial"/>
        </w:rPr>
      </w:pPr>
      <w:r w:rsidRPr="00792537">
        <w:rPr>
          <w:rFonts w:cs="Arial"/>
        </w:rPr>
        <w:t>Provide essential services to shelter residents;</w:t>
      </w:r>
    </w:p>
    <w:p w14:paraId="5E2500BE" w14:textId="77777777" w:rsidR="00B45D40" w:rsidRPr="00792537" w:rsidRDefault="00B45D40" w:rsidP="00B45D40">
      <w:pPr>
        <w:numPr>
          <w:ilvl w:val="0"/>
          <w:numId w:val="45"/>
        </w:numPr>
        <w:tabs>
          <w:tab w:val="left" w:pos="720"/>
          <w:tab w:val="left" w:pos="900"/>
        </w:tabs>
        <w:rPr>
          <w:rFonts w:cs="Arial"/>
        </w:rPr>
      </w:pPr>
      <w:r w:rsidRPr="00792537">
        <w:rPr>
          <w:rFonts w:cs="Arial"/>
        </w:rPr>
        <w:t>Rapidly re-house homeless individuals and families; and</w:t>
      </w:r>
    </w:p>
    <w:p w14:paraId="4C9A5F73" w14:textId="1D56361E" w:rsidR="00B45D40" w:rsidRDefault="00B45D40" w:rsidP="00B45D40">
      <w:pPr>
        <w:numPr>
          <w:ilvl w:val="0"/>
          <w:numId w:val="45"/>
        </w:numPr>
        <w:tabs>
          <w:tab w:val="left" w:pos="720"/>
          <w:tab w:val="left" w:pos="900"/>
        </w:tabs>
        <w:rPr>
          <w:rFonts w:cs="Arial"/>
        </w:rPr>
      </w:pPr>
      <w:r w:rsidRPr="00792537">
        <w:rPr>
          <w:rFonts w:cs="Arial"/>
        </w:rPr>
        <w:t>Prevent families and individuals from becoming homeless.</w:t>
      </w:r>
    </w:p>
    <w:p w14:paraId="0F66DFE3" w14:textId="78A7C9C6" w:rsidR="00B45D40" w:rsidRDefault="00B45D40" w:rsidP="00B45D40">
      <w:pPr>
        <w:tabs>
          <w:tab w:val="left" w:pos="900"/>
        </w:tabs>
        <w:rPr>
          <w:rFonts w:cs="Arial"/>
        </w:rPr>
      </w:pPr>
    </w:p>
    <w:p w14:paraId="57F4A79D" w14:textId="3F825EB8" w:rsidR="00B45D40" w:rsidRDefault="00B45D40" w:rsidP="00B45D40">
      <w:pPr>
        <w:tabs>
          <w:tab w:val="left" w:pos="900"/>
        </w:tabs>
        <w:rPr>
          <w:rFonts w:cs="Arial"/>
        </w:rPr>
      </w:pPr>
      <w:r w:rsidRPr="00792537">
        <w:rPr>
          <w:rFonts w:cs="Arial"/>
        </w:rPr>
        <w:t>The TX-601 Board of Directors has adopted policies and procedures for ESG. The policies and procedures are available on the TCHC website</w:t>
      </w:r>
      <w:r>
        <w:rPr>
          <w:rFonts w:cs="Arial"/>
        </w:rPr>
        <w:t>.</w:t>
      </w:r>
      <w:r w:rsidR="00552437">
        <w:rPr>
          <w:rFonts w:cs="Arial"/>
        </w:rPr>
        <w:t xml:space="preserve"> The </w:t>
      </w:r>
      <w:r w:rsidR="00F433F0">
        <w:rPr>
          <w:rFonts w:cs="Arial"/>
        </w:rPr>
        <w:t>TX-601 Board of Directors</w:t>
      </w:r>
      <w:r w:rsidR="00552437">
        <w:rPr>
          <w:rFonts w:cs="Arial"/>
        </w:rPr>
        <w:t xml:space="preserve"> has adopted a </w:t>
      </w:r>
      <w:hyperlink r:id="rId19" w:history="1">
        <w:r w:rsidR="00552437" w:rsidRPr="00EA0111">
          <w:rPr>
            <w:rStyle w:val="Hyperlink"/>
            <w:rFonts w:cs="Arial"/>
          </w:rPr>
          <w:t>Strategic Work Plan for 2020</w:t>
        </w:r>
      </w:hyperlink>
      <w:r w:rsidR="00552437">
        <w:rPr>
          <w:rFonts w:cs="Arial"/>
        </w:rPr>
        <w:t xml:space="preserve"> and includes the following strategic goals for the </w:t>
      </w:r>
      <w:proofErr w:type="spellStart"/>
      <w:r w:rsidR="00552437">
        <w:rPr>
          <w:rFonts w:cs="Arial"/>
        </w:rPr>
        <w:t>CoC</w:t>
      </w:r>
      <w:proofErr w:type="spellEnd"/>
      <w:r w:rsidR="00552437">
        <w:rPr>
          <w:rFonts w:cs="Arial"/>
        </w:rPr>
        <w:t>:</w:t>
      </w:r>
    </w:p>
    <w:p w14:paraId="07C6C6CA" w14:textId="77777777" w:rsidR="00552437" w:rsidRDefault="00552437" w:rsidP="00B45D40">
      <w:pPr>
        <w:tabs>
          <w:tab w:val="left" w:pos="900"/>
        </w:tabs>
        <w:rPr>
          <w:rFonts w:cs="Arial"/>
        </w:rPr>
      </w:pPr>
    </w:p>
    <w:p w14:paraId="2C93F604" w14:textId="77777777" w:rsidR="00552437" w:rsidRPr="00552437" w:rsidRDefault="00552437" w:rsidP="00552437">
      <w:pPr>
        <w:pStyle w:val="ListParagraph"/>
        <w:numPr>
          <w:ilvl w:val="0"/>
          <w:numId w:val="61"/>
        </w:numPr>
        <w:shd w:val="clear" w:color="auto" w:fill="FCFCFC"/>
        <w:contextualSpacing/>
        <w:rPr>
          <w:rFonts w:cs="Arial"/>
          <w:szCs w:val="22"/>
        </w:rPr>
      </w:pPr>
      <w:r w:rsidRPr="00552437">
        <w:rPr>
          <w:rFonts w:cs="Arial"/>
          <w:bCs/>
          <w:i/>
          <w:color w:val="000000" w:themeColor="text1"/>
          <w:szCs w:val="22"/>
        </w:rPr>
        <w:t>Effective Response System</w:t>
      </w:r>
      <w:r w:rsidRPr="00552437">
        <w:rPr>
          <w:rFonts w:cs="Arial"/>
          <w:bCs/>
          <w:color w:val="000000" w:themeColor="text1"/>
          <w:szCs w:val="22"/>
        </w:rPr>
        <w:t>- Build an effective and efficient housing crisis system of care.</w:t>
      </w:r>
    </w:p>
    <w:p w14:paraId="4351CB39" w14:textId="77777777" w:rsidR="00552437" w:rsidRPr="00552437" w:rsidRDefault="00552437" w:rsidP="00552437">
      <w:pPr>
        <w:pStyle w:val="ListParagraph"/>
        <w:numPr>
          <w:ilvl w:val="0"/>
          <w:numId w:val="61"/>
        </w:numPr>
        <w:spacing w:before="100" w:beforeAutospacing="1" w:after="100" w:afterAutospacing="1"/>
        <w:contextualSpacing/>
        <w:rPr>
          <w:rFonts w:cs="Arial"/>
          <w:bCs/>
          <w:color w:val="000000" w:themeColor="text1"/>
          <w:szCs w:val="22"/>
        </w:rPr>
      </w:pPr>
      <w:r w:rsidRPr="00552437">
        <w:rPr>
          <w:rFonts w:cs="Arial"/>
          <w:i/>
          <w:color w:val="000000" w:themeColor="text1"/>
          <w:szCs w:val="22"/>
        </w:rPr>
        <w:t>Data Driven Solutions</w:t>
      </w:r>
      <w:r w:rsidRPr="00552437">
        <w:rPr>
          <w:rFonts w:cs="Arial"/>
          <w:color w:val="000000" w:themeColor="text1"/>
          <w:szCs w:val="22"/>
        </w:rPr>
        <w:t>- Better understanding of scope and need through data analysis</w:t>
      </w:r>
      <w:r w:rsidRPr="00552437">
        <w:rPr>
          <w:rFonts w:cs="Arial"/>
          <w:bCs/>
          <w:color w:val="000000" w:themeColor="text1"/>
          <w:szCs w:val="22"/>
        </w:rPr>
        <w:t xml:space="preserve"> and data sharing. </w:t>
      </w:r>
    </w:p>
    <w:p w14:paraId="33EE2665" w14:textId="77777777" w:rsidR="00552437" w:rsidRPr="00552437" w:rsidRDefault="00552437" w:rsidP="00552437">
      <w:pPr>
        <w:pStyle w:val="ListParagraph"/>
        <w:numPr>
          <w:ilvl w:val="0"/>
          <w:numId w:val="61"/>
        </w:numPr>
        <w:spacing w:before="100" w:beforeAutospacing="1" w:after="100" w:afterAutospacing="1"/>
        <w:contextualSpacing/>
        <w:rPr>
          <w:rFonts w:cs="Arial"/>
          <w:bCs/>
          <w:color w:val="000000" w:themeColor="text1"/>
          <w:szCs w:val="22"/>
        </w:rPr>
      </w:pPr>
      <w:r w:rsidRPr="00552437">
        <w:rPr>
          <w:rFonts w:cs="Arial"/>
          <w:bCs/>
          <w:i/>
          <w:color w:val="000000" w:themeColor="text1"/>
          <w:szCs w:val="22"/>
        </w:rPr>
        <w:t>Housing Focused</w:t>
      </w:r>
      <w:r w:rsidRPr="00552437">
        <w:rPr>
          <w:rFonts w:cs="Arial"/>
          <w:bCs/>
          <w:color w:val="000000" w:themeColor="text1"/>
          <w:szCs w:val="22"/>
        </w:rPr>
        <w:t xml:space="preserve">- </w:t>
      </w:r>
      <w:r w:rsidRPr="00552437">
        <w:rPr>
          <w:rFonts w:cs="Arial"/>
          <w:szCs w:val="22"/>
        </w:rPr>
        <w:t>Ensure adequate housing stock and access for those at risk of or experiencing homelessness.</w:t>
      </w:r>
    </w:p>
    <w:p w14:paraId="5243BE9E" w14:textId="77777777" w:rsidR="00552437" w:rsidRPr="00552437" w:rsidRDefault="00552437" w:rsidP="00552437">
      <w:pPr>
        <w:pStyle w:val="ListParagraph"/>
        <w:numPr>
          <w:ilvl w:val="0"/>
          <w:numId w:val="61"/>
        </w:numPr>
        <w:shd w:val="clear" w:color="auto" w:fill="FCFCFC"/>
        <w:contextualSpacing/>
        <w:rPr>
          <w:rFonts w:cs="Arial"/>
          <w:szCs w:val="22"/>
        </w:rPr>
      </w:pPr>
      <w:r w:rsidRPr="00552437">
        <w:rPr>
          <w:rFonts w:cs="Arial"/>
          <w:i/>
          <w:szCs w:val="22"/>
        </w:rPr>
        <w:t>Engaged Community</w:t>
      </w:r>
      <w:r w:rsidRPr="00552437">
        <w:rPr>
          <w:rFonts w:cs="Arial"/>
          <w:szCs w:val="22"/>
        </w:rPr>
        <w:t xml:space="preserve">- Increase knowledge and community response around the issue of homelessness.  </w:t>
      </w:r>
    </w:p>
    <w:p w14:paraId="0BF489A5" w14:textId="77777777" w:rsidR="00552437" w:rsidRPr="00552437" w:rsidRDefault="00552437" w:rsidP="00552437">
      <w:pPr>
        <w:pStyle w:val="ListParagraph"/>
        <w:numPr>
          <w:ilvl w:val="0"/>
          <w:numId w:val="61"/>
        </w:numPr>
        <w:contextualSpacing/>
        <w:rPr>
          <w:rFonts w:cs="Arial"/>
          <w:szCs w:val="22"/>
        </w:rPr>
      </w:pPr>
      <w:r w:rsidRPr="00552437">
        <w:rPr>
          <w:rFonts w:cs="Arial"/>
          <w:bCs/>
          <w:i/>
          <w:color w:val="000000" w:themeColor="text1"/>
          <w:szCs w:val="22"/>
        </w:rPr>
        <w:t>Committed Resources</w:t>
      </w:r>
      <w:r w:rsidRPr="00552437">
        <w:rPr>
          <w:rFonts w:cs="Arial"/>
          <w:bCs/>
          <w:color w:val="000000" w:themeColor="text1"/>
          <w:szCs w:val="22"/>
        </w:rPr>
        <w:t xml:space="preserve">- </w:t>
      </w:r>
      <w:r w:rsidRPr="00552437">
        <w:rPr>
          <w:rFonts w:cs="Arial"/>
          <w:szCs w:val="22"/>
        </w:rPr>
        <w:t>Maximize resources by strengthening commitment to support community members at risk of or experiencing homelessness.</w:t>
      </w:r>
    </w:p>
    <w:p w14:paraId="27752719" w14:textId="77777777" w:rsidR="00B45D40" w:rsidRDefault="00B45D40" w:rsidP="00B45D40">
      <w:pPr>
        <w:tabs>
          <w:tab w:val="left" w:pos="720"/>
          <w:tab w:val="left" w:pos="900"/>
        </w:tabs>
        <w:rPr>
          <w:rFonts w:cs="Arial"/>
        </w:rPr>
      </w:pPr>
    </w:p>
    <w:p w14:paraId="7FEB9A65" w14:textId="6DF40B6F" w:rsidR="00B45D40" w:rsidRPr="00B45D40" w:rsidRDefault="00B45D40" w:rsidP="00B45D40">
      <w:pPr>
        <w:tabs>
          <w:tab w:val="left" w:pos="720"/>
          <w:tab w:val="left" w:pos="900"/>
        </w:tabs>
        <w:rPr>
          <w:rFonts w:cs="Arial"/>
        </w:rPr>
      </w:pPr>
      <w:r w:rsidRPr="00B45D40">
        <w:rPr>
          <w:rFonts w:cs="Arial"/>
        </w:rPr>
        <w:t xml:space="preserve">Applicants proposing activities </w:t>
      </w:r>
      <w:r>
        <w:rPr>
          <w:rFonts w:cs="Arial"/>
        </w:rPr>
        <w:t>through this Application</w:t>
      </w:r>
      <w:r w:rsidRPr="00B45D40">
        <w:rPr>
          <w:rFonts w:cs="Arial"/>
        </w:rPr>
        <w:t xml:space="preserve"> should not apply to </w:t>
      </w:r>
      <w:r w:rsidR="00AC730F">
        <w:rPr>
          <w:rFonts w:cs="Arial"/>
        </w:rPr>
        <w:t>TDHCA</w:t>
      </w:r>
      <w:r w:rsidRPr="00B45D40">
        <w:rPr>
          <w:rFonts w:cs="Arial"/>
        </w:rPr>
        <w:t xml:space="preserve">. </w:t>
      </w:r>
      <w:r w:rsidR="00AC730F">
        <w:rPr>
          <w:rFonts w:cs="Arial"/>
        </w:rPr>
        <w:t>TDHCA</w:t>
      </w:r>
      <w:r w:rsidRPr="00B45D40">
        <w:rPr>
          <w:rFonts w:cs="Arial"/>
        </w:rPr>
        <w:t xml:space="preserve"> will not review ESG Applications for activities in </w:t>
      </w:r>
      <w:proofErr w:type="spellStart"/>
      <w:r w:rsidRPr="00B45D40">
        <w:rPr>
          <w:rFonts w:cs="Arial"/>
        </w:rPr>
        <w:t>CoC</w:t>
      </w:r>
      <w:proofErr w:type="spellEnd"/>
      <w:r w:rsidRPr="00B45D40">
        <w:rPr>
          <w:rFonts w:cs="Arial"/>
        </w:rPr>
        <w:t xml:space="preserve"> regions that have Local Competitions. </w:t>
      </w:r>
    </w:p>
    <w:p w14:paraId="148D4AD9" w14:textId="77777777" w:rsidR="00B45D40" w:rsidRDefault="00B45D40" w:rsidP="00B45D40">
      <w:pPr>
        <w:tabs>
          <w:tab w:val="left" w:pos="720"/>
          <w:tab w:val="left" w:pos="900"/>
        </w:tabs>
        <w:rPr>
          <w:rFonts w:cs="Arial"/>
        </w:rPr>
      </w:pPr>
    </w:p>
    <w:p w14:paraId="65D9E11D" w14:textId="0BD20EC5" w:rsidR="00B45D40" w:rsidRPr="00B45D40" w:rsidRDefault="00B45D40" w:rsidP="00B45D40">
      <w:pPr>
        <w:tabs>
          <w:tab w:val="left" w:pos="720"/>
          <w:tab w:val="left" w:pos="900"/>
        </w:tabs>
        <w:rPr>
          <w:rFonts w:cs="Arial"/>
        </w:rPr>
      </w:pPr>
      <w:r w:rsidRPr="00B45D40">
        <w:rPr>
          <w:rFonts w:cs="Arial"/>
        </w:rPr>
        <w:t xml:space="preserve">The Contract Term for funds awarded under this NOFA will be 12 months, and is anticipated to start in the fall of 2019, subject to receipt of adequate funding and any additional terms and conditions from the U.S. Department of Housing and Urban Development (HUD).   </w:t>
      </w:r>
    </w:p>
    <w:p w14:paraId="729E0DDE" w14:textId="77777777" w:rsidR="00B45D40" w:rsidRPr="00B45D40" w:rsidRDefault="00B45D40" w:rsidP="00B45D40">
      <w:pPr>
        <w:tabs>
          <w:tab w:val="left" w:pos="720"/>
          <w:tab w:val="left" w:pos="900"/>
        </w:tabs>
        <w:rPr>
          <w:rFonts w:cs="Arial"/>
        </w:rPr>
      </w:pPr>
      <w:r w:rsidRPr="00B45D40">
        <w:rPr>
          <w:rFonts w:cs="Arial"/>
        </w:rPr>
        <w:t xml:space="preserve"> </w:t>
      </w:r>
    </w:p>
    <w:p w14:paraId="3486F2EA" w14:textId="0D48DCB6" w:rsidR="00B45D40" w:rsidRPr="00B45D40" w:rsidRDefault="00B45D40" w:rsidP="00B45D40">
      <w:pPr>
        <w:tabs>
          <w:tab w:val="left" w:pos="720"/>
          <w:tab w:val="left" w:pos="900"/>
        </w:tabs>
        <w:rPr>
          <w:rFonts w:cs="Arial"/>
        </w:rPr>
      </w:pPr>
      <w:r w:rsidRPr="00B45D40">
        <w:rPr>
          <w:rFonts w:cs="Arial"/>
        </w:rPr>
        <w:t xml:space="preserve">Applicants must familiarize themselves with </w:t>
      </w:r>
      <w:r w:rsidR="00055C8C" w:rsidRPr="00B45D40">
        <w:rPr>
          <w:rFonts w:cs="Arial"/>
        </w:rPr>
        <w:t>all</w:t>
      </w:r>
      <w:r w:rsidRPr="00B45D40">
        <w:rPr>
          <w:rFonts w:cs="Arial"/>
        </w:rPr>
        <w:t xml:space="preserve"> the applicable state and federal rules that govern the ESG Program. The availability and use of ESG funds are subject, but not limited to the following:  </w:t>
      </w:r>
    </w:p>
    <w:p w14:paraId="3821B8D3" w14:textId="77777777" w:rsidR="00B45D40" w:rsidRPr="00B45D40" w:rsidRDefault="00B45D40" w:rsidP="00B45D40">
      <w:pPr>
        <w:tabs>
          <w:tab w:val="left" w:pos="720"/>
          <w:tab w:val="left" w:pos="900"/>
        </w:tabs>
        <w:rPr>
          <w:rFonts w:cs="Arial"/>
        </w:rPr>
      </w:pPr>
      <w:r w:rsidRPr="00B45D40">
        <w:rPr>
          <w:rFonts w:cs="Arial"/>
        </w:rPr>
        <w:t xml:space="preserve"> </w:t>
      </w:r>
    </w:p>
    <w:p w14:paraId="00BC4AE0" w14:textId="2A750F79" w:rsidR="00B45D40" w:rsidRPr="00B45D40" w:rsidRDefault="00B45D40" w:rsidP="00B45D40">
      <w:pPr>
        <w:tabs>
          <w:tab w:val="left" w:pos="720"/>
          <w:tab w:val="left" w:pos="900"/>
        </w:tabs>
        <w:ind w:left="720"/>
        <w:rPr>
          <w:rFonts w:cs="Arial"/>
        </w:rPr>
      </w:pPr>
      <w:proofErr w:type="spellStart"/>
      <w:r w:rsidRPr="00B45D40">
        <w:rPr>
          <w:rFonts w:cs="Arial"/>
        </w:rPr>
        <w:t>i</w:t>
      </w:r>
      <w:proofErr w:type="spellEnd"/>
      <w:r w:rsidRPr="00B45D40">
        <w:rPr>
          <w:rFonts w:cs="Arial"/>
        </w:rPr>
        <w:t xml:space="preserve">) State rules under Title 10, Part 1, Chapter 1, Chapter 2 and Chapter 7, Subchapter A; and Subchapter C of the Texas Administrative Code, and for Units of Local Government, the Uniform Grant Management Standards (UGMS) as outlined in Chapter 783 in the Texas Local Government Code (collectively, the ESG State Rules); and </w:t>
      </w:r>
    </w:p>
    <w:p w14:paraId="52912D25" w14:textId="77777777" w:rsidR="00B45D40" w:rsidRPr="00B45D40" w:rsidRDefault="00B45D40" w:rsidP="00B45D40">
      <w:pPr>
        <w:tabs>
          <w:tab w:val="left" w:pos="720"/>
          <w:tab w:val="left" w:pos="900"/>
        </w:tabs>
        <w:rPr>
          <w:rFonts w:cs="Arial"/>
        </w:rPr>
      </w:pPr>
      <w:r w:rsidRPr="00B45D40">
        <w:rPr>
          <w:rFonts w:cs="Arial"/>
        </w:rPr>
        <w:t xml:space="preserve"> </w:t>
      </w:r>
    </w:p>
    <w:p w14:paraId="2DCD6B1B" w14:textId="7E6B9F27" w:rsidR="00B45D40" w:rsidRPr="00B45D40" w:rsidRDefault="00B45D40" w:rsidP="00B45D40">
      <w:pPr>
        <w:tabs>
          <w:tab w:val="left" w:pos="720"/>
          <w:tab w:val="left" w:pos="900"/>
        </w:tabs>
        <w:ind w:left="720"/>
        <w:rPr>
          <w:rFonts w:cs="Arial"/>
        </w:rPr>
      </w:pPr>
      <w:r w:rsidRPr="00B45D40">
        <w:rPr>
          <w:rFonts w:cs="Arial"/>
        </w:rPr>
        <w:t xml:space="preserve">ii) Federal laws and regulations including the Homeless Emergency Assistance and Rapid Transition to Housing Act (42 U.S.C. §11302 et. seq.), as amended; the HUD regulations codified in 24 Code of Federal Regulations (CFR) Part 576; 24 CFR Part 58, for environmental requirements; 2 CFR Part 200 for Uniform Administrative Requirements; 24 CFR §135.38 for Section 3 requirements; and 24 CFR Part 5, Subpart A for fair housing (collectively, the Federal Rules and Regulations).  </w:t>
      </w:r>
    </w:p>
    <w:p w14:paraId="3C92B0F1" w14:textId="77777777" w:rsidR="00B45D40" w:rsidRPr="00B45D40" w:rsidRDefault="00B45D40" w:rsidP="00B45D40">
      <w:pPr>
        <w:tabs>
          <w:tab w:val="left" w:pos="720"/>
          <w:tab w:val="left" w:pos="900"/>
        </w:tabs>
        <w:rPr>
          <w:rFonts w:cs="Arial"/>
        </w:rPr>
      </w:pPr>
      <w:r w:rsidRPr="00B45D40">
        <w:rPr>
          <w:rFonts w:cs="Arial"/>
        </w:rPr>
        <w:t xml:space="preserve"> </w:t>
      </w:r>
    </w:p>
    <w:p w14:paraId="629AE7FD" w14:textId="66B0BA6D" w:rsidR="00B45D40" w:rsidRPr="00B45D40" w:rsidRDefault="00B45D40" w:rsidP="00B45D40">
      <w:pPr>
        <w:tabs>
          <w:tab w:val="left" w:pos="720"/>
          <w:tab w:val="left" w:pos="900"/>
        </w:tabs>
        <w:rPr>
          <w:rFonts w:cs="Arial"/>
        </w:rPr>
      </w:pPr>
      <w:r w:rsidRPr="00B45D40">
        <w:rPr>
          <w:rFonts w:cs="Arial"/>
        </w:rPr>
        <w:t xml:space="preserve">Capitalized terms in this NOFA have the meanings defined herein or as defined in ESG State Rules or the Federal Rules and Regulations. </w:t>
      </w:r>
    </w:p>
    <w:p w14:paraId="1A23DAF7" w14:textId="3F47E0E9" w:rsidR="002632D5" w:rsidRPr="00B51304" w:rsidRDefault="002632D5" w:rsidP="002632D5">
      <w:pPr>
        <w:tabs>
          <w:tab w:val="left" w:pos="720"/>
          <w:tab w:val="left" w:pos="900"/>
        </w:tabs>
        <w:rPr>
          <w:rFonts w:cs="Arial"/>
        </w:rPr>
      </w:pPr>
      <w:r w:rsidRPr="00B51304">
        <w:rPr>
          <w:rFonts w:cs="Arial"/>
        </w:rPr>
        <w:br/>
        <w:t xml:space="preserve">The timeline in the </w:t>
      </w:r>
      <w:r w:rsidR="00B45D40">
        <w:rPr>
          <w:rFonts w:cs="Arial"/>
        </w:rPr>
        <w:t xml:space="preserve">TDHCA ESG </w:t>
      </w:r>
      <w:r w:rsidRPr="00B51304">
        <w:rPr>
          <w:rFonts w:cs="Arial"/>
        </w:rPr>
        <w:t xml:space="preserve">NOFA </w:t>
      </w:r>
      <w:r w:rsidRPr="00B51304">
        <w:rPr>
          <w:rFonts w:cs="Arial"/>
          <w:b/>
          <w:i/>
        </w:rPr>
        <w:t>is not applicable</w:t>
      </w:r>
      <w:r w:rsidRPr="00B51304">
        <w:rPr>
          <w:rFonts w:cs="Arial"/>
        </w:rPr>
        <w:t xml:space="preserve"> to the TCHC </w:t>
      </w:r>
      <w:r w:rsidR="00B45D40">
        <w:rPr>
          <w:rFonts w:cs="Arial"/>
        </w:rPr>
        <w:t>Application</w:t>
      </w:r>
      <w:r w:rsidRPr="00B51304">
        <w:rPr>
          <w:rFonts w:cs="Arial"/>
        </w:rPr>
        <w:t xml:space="preserve">.  The timeline for this </w:t>
      </w:r>
      <w:r w:rsidR="00B45D40">
        <w:rPr>
          <w:rFonts w:cs="Arial"/>
        </w:rPr>
        <w:t>Application</w:t>
      </w:r>
      <w:r w:rsidRPr="00B51304">
        <w:rPr>
          <w:rFonts w:cs="Arial"/>
        </w:rPr>
        <w:t xml:space="preserve"> is posted on the TCHC website: </w:t>
      </w:r>
      <w:hyperlink r:id="rId20" w:history="1">
        <w:r w:rsidRPr="00B51304">
          <w:rPr>
            <w:rStyle w:val="Hyperlink"/>
            <w:rFonts w:cs="Arial"/>
          </w:rPr>
          <w:t>http://www.ahomewithhope.org/funding-opportunities</w:t>
        </w:r>
      </w:hyperlink>
      <w:r w:rsidRPr="00B51304">
        <w:rPr>
          <w:rFonts w:cs="Arial"/>
        </w:rPr>
        <w:t>.  Any revisions to the timeline will be posted to the webpage; therefore, applicants are advised to check the website for updates.</w:t>
      </w:r>
      <w:r w:rsidRPr="00B51304">
        <w:rPr>
          <w:rFonts w:cs="Arial"/>
        </w:rPr>
        <w:br/>
      </w:r>
    </w:p>
    <w:p w14:paraId="00E8FB5C" w14:textId="04002135" w:rsidR="002632D5" w:rsidRPr="00B51304" w:rsidRDefault="002632D5" w:rsidP="002632D5">
      <w:pPr>
        <w:tabs>
          <w:tab w:val="left" w:pos="720"/>
          <w:tab w:val="left" w:pos="900"/>
        </w:tabs>
        <w:rPr>
          <w:rFonts w:cs="Arial"/>
        </w:rPr>
      </w:pPr>
      <w:bookmarkStart w:id="5" w:name="_Toc12000036"/>
      <w:r w:rsidRPr="00B51304">
        <w:rPr>
          <w:rStyle w:val="Heading3Char"/>
          <w:rFonts w:cs="Arial"/>
          <w:color w:val="5B9BD5" w:themeColor="accent1"/>
          <w:sz w:val="32"/>
        </w:rPr>
        <w:t>Eligible Applicant Organizations</w:t>
      </w:r>
      <w:bookmarkEnd w:id="5"/>
    </w:p>
    <w:p w14:paraId="04FF98B8" w14:textId="72002F03" w:rsidR="002632D5" w:rsidRPr="00B51304" w:rsidRDefault="002632D5" w:rsidP="002632D5">
      <w:pPr>
        <w:tabs>
          <w:tab w:val="left" w:pos="720"/>
          <w:tab w:val="left" w:pos="900"/>
        </w:tabs>
        <w:rPr>
          <w:rFonts w:cs="Arial"/>
        </w:rPr>
      </w:pPr>
      <w:r w:rsidRPr="00B51304">
        <w:rPr>
          <w:rFonts w:cs="Arial"/>
        </w:rPr>
        <w:t xml:space="preserve">The following organizations submitted complete </w:t>
      </w:r>
      <w:r w:rsidR="00283732">
        <w:rPr>
          <w:rFonts w:cs="Arial"/>
        </w:rPr>
        <w:t>Intent to Apply forms</w:t>
      </w:r>
      <w:r w:rsidRPr="00B51304">
        <w:rPr>
          <w:rFonts w:cs="Arial"/>
        </w:rPr>
        <w:t xml:space="preserve"> before the required deadline and are eligible to </w:t>
      </w:r>
      <w:r w:rsidR="00055C8C" w:rsidRPr="00B51304">
        <w:rPr>
          <w:rFonts w:cs="Arial"/>
        </w:rPr>
        <w:t>apply</w:t>
      </w:r>
      <w:r w:rsidRPr="00B51304">
        <w:rPr>
          <w:rFonts w:cs="Arial"/>
        </w:rPr>
        <w:t xml:space="preserve"> in response to this </w:t>
      </w:r>
      <w:r w:rsidR="006D5978">
        <w:rPr>
          <w:rFonts w:cs="Arial"/>
        </w:rPr>
        <w:t>Application</w:t>
      </w:r>
      <w:r w:rsidRPr="00B51304">
        <w:rPr>
          <w:rFonts w:cs="Arial"/>
        </w:rPr>
        <w:t>:</w:t>
      </w:r>
    </w:p>
    <w:p w14:paraId="5C928955" w14:textId="77777777" w:rsidR="002632D5" w:rsidRPr="00B51304" w:rsidRDefault="002632D5" w:rsidP="002632D5">
      <w:pPr>
        <w:tabs>
          <w:tab w:val="left" w:pos="720"/>
          <w:tab w:val="left" w:pos="900"/>
        </w:tabs>
        <w:rPr>
          <w:rFonts w:cs="Arial"/>
        </w:rPr>
      </w:pPr>
    </w:p>
    <w:p w14:paraId="7B11F3BF" w14:textId="2637E7E8" w:rsidR="00635DC1" w:rsidRPr="006D5978" w:rsidRDefault="006D5978" w:rsidP="006D5978">
      <w:pPr>
        <w:pStyle w:val="ListParagraph"/>
        <w:numPr>
          <w:ilvl w:val="0"/>
          <w:numId w:val="58"/>
        </w:numPr>
        <w:tabs>
          <w:tab w:val="left" w:pos="720"/>
          <w:tab w:val="left" w:pos="900"/>
        </w:tabs>
        <w:rPr>
          <w:rFonts w:cs="Arial"/>
        </w:rPr>
      </w:pPr>
      <w:r w:rsidRPr="006D5978">
        <w:rPr>
          <w:rFonts w:cs="Arial"/>
        </w:rPr>
        <w:t xml:space="preserve">The Salvation Army – </w:t>
      </w:r>
      <w:proofErr w:type="spellStart"/>
      <w:r w:rsidRPr="006D5978">
        <w:rPr>
          <w:rFonts w:cs="Arial"/>
        </w:rPr>
        <w:t>Mabee</w:t>
      </w:r>
      <w:proofErr w:type="spellEnd"/>
      <w:r w:rsidRPr="006D5978">
        <w:rPr>
          <w:rFonts w:cs="Arial"/>
        </w:rPr>
        <w:t xml:space="preserve"> Center</w:t>
      </w:r>
    </w:p>
    <w:p w14:paraId="73E152F1" w14:textId="5E8C3E51" w:rsidR="006D5978" w:rsidRDefault="006D5978" w:rsidP="006D5978">
      <w:pPr>
        <w:pStyle w:val="ListParagraph"/>
        <w:numPr>
          <w:ilvl w:val="0"/>
          <w:numId w:val="58"/>
        </w:numPr>
        <w:tabs>
          <w:tab w:val="left" w:pos="720"/>
          <w:tab w:val="left" w:pos="900"/>
        </w:tabs>
        <w:rPr>
          <w:rFonts w:cs="Arial"/>
        </w:rPr>
      </w:pPr>
      <w:r>
        <w:rPr>
          <w:rFonts w:cs="Arial"/>
        </w:rPr>
        <w:lastRenderedPageBreak/>
        <w:t>Hands of Hope</w:t>
      </w:r>
    </w:p>
    <w:p w14:paraId="453FA4D5" w14:textId="1B00EAFD" w:rsidR="006D5978" w:rsidRDefault="006D5978" w:rsidP="006D5978">
      <w:pPr>
        <w:pStyle w:val="ListParagraph"/>
        <w:numPr>
          <w:ilvl w:val="0"/>
          <w:numId w:val="58"/>
        </w:numPr>
        <w:tabs>
          <w:tab w:val="left" w:pos="720"/>
          <w:tab w:val="left" w:pos="900"/>
        </w:tabs>
        <w:rPr>
          <w:rFonts w:cs="Arial"/>
        </w:rPr>
      </w:pPr>
      <w:r>
        <w:rPr>
          <w:rFonts w:cs="Arial"/>
        </w:rPr>
        <w:t>Arlington Urban Ministries</w:t>
      </w:r>
    </w:p>
    <w:p w14:paraId="0D439DBE" w14:textId="386433A8" w:rsidR="006D5978" w:rsidRDefault="006D5978" w:rsidP="006D5978">
      <w:pPr>
        <w:pStyle w:val="ListParagraph"/>
        <w:numPr>
          <w:ilvl w:val="0"/>
          <w:numId w:val="58"/>
        </w:numPr>
        <w:tabs>
          <w:tab w:val="left" w:pos="720"/>
          <w:tab w:val="left" w:pos="900"/>
        </w:tabs>
        <w:rPr>
          <w:rFonts w:cs="Arial"/>
        </w:rPr>
      </w:pPr>
      <w:proofErr w:type="spellStart"/>
      <w:r>
        <w:rPr>
          <w:rFonts w:cs="Arial"/>
        </w:rPr>
        <w:t>SafeHaven</w:t>
      </w:r>
      <w:proofErr w:type="spellEnd"/>
      <w:r>
        <w:rPr>
          <w:rFonts w:cs="Arial"/>
        </w:rPr>
        <w:t xml:space="preserve"> of Tarrant County</w:t>
      </w:r>
    </w:p>
    <w:p w14:paraId="771E7524" w14:textId="1857798C" w:rsidR="006D5978" w:rsidRDefault="006D5978" w:rsidP="006D5978">
      <w:pPr>
        <w:pStyle w:val="ListParagraph"/>
        <w:numPr>
          <w:ilvl w:val="0"/>
          <w:numId w:val="58"/>
        </w:numPr>
        <w:tabs>
          <w:tab w:val="left" w:pos="720"/>
          <w:tab w:val="left" w:pos="900"/>
        </w:tabs>
        <w:rPr>
          <w:rFonts w:cs="Arial"/>
        </w:rPr>
      </w:pPr>
      <w:r>
        <w:rPr>
          <w:rFonts w:cs="Arial"/>
        </w:rPr>
        <w:t>The Salvation Army – Arlington</w:t>
      </w:r>
    </w:p>
    <w:p w14:paraId="3DC28D2A" w14:textId="260679D3" w:rsidR="006D5978" w:rsidRDefault="006D5978" w:rsidP="006D5978">
      <w:pPr>
        <w:pStyle w:val="ListParagraph"/>
        <w:numPr>
          <w:ilvl w:val="0"/>
          <w:numId w:val="58"/>
        </w:numPr>
        <w:tabs>
          <w:tab w:val="left" w:pos="720"/>
          <w:tab w:val="left" w:pos="900"/>
        </w:tabs>
        <w:rPr>
          <w:rFonts w:cs="Arial"/>
        </w:rPr>
      </w:pPr>
      <w:r>
        <w:rPr>
          <w:rFonts w:cs="Arial"/>
        </w:rPr>
        <w:t>Presbyterian Night Shelter</w:t>
      </w:r>
    </w:p>
    <w:p w14:paraId="617C6B3E" w14:textId="0204AD3A" w:rsidR="006D5978" w:rsidRDefault="006D5978" w:rsidP="006D5978">
      <w:pPr>
        <w:pStyle w:val="ListParagraph"/>
        <w:numPr>
          <w:ilvl w:val="0"/>
          <w:numId w:val="58"/>
        </w:numPr>
        <w:tabs>
          <w:tab w:val="left" w:pos="720"/>
          <w:tab w:val="left" w:pos="900"/>
        </w:tabs>
        <w:rPr>
          <w:rFonts w:cs="Arial"/>
        </w:rPr>
      </w:pPr>
      <w:r>
        <w:rPr>
          <w:rFonts w:cs="Arial"/>
        </w:rPr>
        <w:t>Hearts Full of Love</w:t>
      </w:r>
    </w:p>
    <w:p w14:paraId="087632FC" w14:textId="615B4229" w:rsidR="006D5978" w:rsidRDefault="006D5978" w:rsidP="006D5978">
      <w:pPr>
        <w:pStyle w:val="ListParagraph"/>
        <w:numPr>
          <w:ilvl w:val="0"/>
          <w:numId w:val="58"/>
        </w:numPr>
        <w:tabs>
          <w:tab w:val="left" w:pos="720"/>
          <w:tab w:val="left" w:pos="900"/>
        </w:tabs>
        <w:rPr>
          <w:rFonts w:cs="Arial"/>
        </w:rPr>
      </w:pPr>
      <w:r>
        <w:rPr>
          <w:rFonts w:cs="Arial"/>
        </w:rPr>
        <w:t>Center for Transforming Lives</w:t>
      </w:r>
    </w:p>
    <w:p w14:paraId="050614C3" w14:textId="5D7DCC5F" w:rsidR="006D5978" w:rsidRDefault="006D5978" w:rsidP="006D5978">
      <w:pPr>
        <w:pStyle w:val="ListParagraph"/>
        <w:numPr>
          <w:ilvl w:val="0"/>
          <w:numId w:val="58"/>
        </w:numPr>
        <w:tabs>
          <w:tab w:val="left" w:pos="720"/>
          <w:tab w:val="left" w:pos="900"/>
        </w:tabs>
        <w:rPr>
          <w:rFonts w:cs="Arial"/>
        </w:rPr>
      </w:pPr>
      <w:proofErr w:type="spellStart"/>
      <w:r>
        <w:rPr>
          <w:rFonts w:cs="Arial"/>
        </w:rPr>
        <w:t>LegUp</w:t>
      </w:r>
      <w:proofErr w:type="spellEnd"/>
    </w:p>
    <w:p w14:paraId="3E163A25" w14:textId="223659EC" w:rsidR="006D5978" w:rsidRPr="006D5978" w:rsidRDefault="006D5978" w:rsidP="006D5978">
      <w:pPr>
        <w:pStyle w:val="ListParagraph"/>
        <w:numPr>
          <w:ilvl w:val="0"/>
          <w:numId w:val="58"/>
        </w:numPr>
        <w:tabs>
          <w:tab w:val="left" w:pos="720"/>
          <w:tab w:val="left" w:pos="900"/>
        </w:tabs>
        <w:rPr>
          <w:rFonts w:cs="Arial"/>
        </w:rPr>
      </w:pPr>
      <w:r>
        <w:rPr>
          <w:rFonts w:cs="Arial"/>
        </w:rPr>
        <w:t>Arlington Life S</w:t>
      </w:r>
      <w:r w:rsidR="00283732">
        <w:rPr>
          <w:rFonts w:cs="Arial"/>
        </w:rPr>
        <w:t>h</w:t>
      </w:r>
      <w:r>
        <w:rPr>
          <w:rFonts w:cs="Arial"/>
        </w:rPr>
        <w:t>elter</w:t>
      </w:r>
    </w:p>
    <w:p w14:paraId="58188DB6" w14:textId="77777777" w:rsidR="00F92569" w:rsidRPr="00E6282F" w:rsidRDefault="00F92569" w:rsidP="00E6282F">
      <w:pPr>
        <w:tabs>
          <w:tab w:val="left" w:pos="720"/>
          <w:tab w:val="left" w:pos="900"/>
        </w:tabs>
        <w:rPr>
          <w:rFonts w:cs="Arial"/>
        </w:rPr>
      </w:pPr>
    </w:p>
    <w:p w14:paraId="24F94E0A" w14:textId="6AFC664D" w:rsidR="005755F3" w:rsidRPr="001131A4" w:rsidRDefault="005755F3" w:rsidP="005755F3">
      <w:pPr>
        <w:tabs>
          <w:tab w:val="left" w:pos="720"/>
          <w:tab w:val="left" w:pos="900"/>
        </w:tabs>
        <w:rPr>
          <w:rFonts w:cs="Arial"/>
        </w:rPr>
      </w:pPr>
      <w:bookmarkStart w:id="6" w:name="_Toc12000037"/>
      <w:r w:rsidRPr="001131A4">
        <w:rPr>
          <w:rStyle w:val="Heading3Char"/>
          <w:rFonts w:cs="Arial"/>
          <w:color w:val="5B9BD5" w:themeColor="accent1"/>
          <w:sz w:val="32"/>
        </w:rPr>
        <w:t>Service Areas</w:t>
      </w:r>
      <w:bookmarkEnd w:id="6"/>
      <w:r w:rsidRPr="001131A4">
        <w:rPr>
          <w:rFonts w:cs="Arial"/>
          <w:sz w:val="20"/>
        </w:rPr>
        <w:t xml:space="preserve"> </w:t>
      </w:r>
    </w:p>
    <w:p w14:paraId="5DD041F8" w14:textId="4915BA57" w:rsidR="00920C47" w:rsidRDefault="005755F3" w:rsidP="00920C47">
      <w:pPr>
        <w:tabs>
          <w:tab w:val="left" w:pos="720"/>
          <w:tab w:val="left" w:pos="900"/>
        </w:tabs>
        <w:rPr>
          <w:rFonts w:cs="Arial"/>
        </w:rPr>
      </w:pPr>
      <w:r w:rsidRPr="001131A4">
        <w:rPr>
          <w:rFonts w:cs="Arial"/>
        </w:rPr>
        <w:t>The allowable service area for ESG funds include Tarrant and Parker Count</w:t>
      </w:r>
      <w:r w:rsidR="00F7201E">
        <w:rPr>
          <w:rFonts w:cs="Arial"/>
        </w:rPr>
        <w:t>ies</w:t>
      </w:r>
      <w:r w:rsidR="00AC730F">
        <w:rPr>
          <w:rFonts w:cs="Arial"/>
        </w:rPr>
        <w:t xml:space="preserve"> for this Local Competition</w:t>
      </w:r>
      <w:r w:rsidRPr="001131A4">
        <w:rPr>
          <w:rFonts w:cs="Arial"/>
        </w:rPr>
        <w:t>. A subrecipient may</w:t>
      </w:r>
      <w:r w:rsidR="001131A4" w:rsidRPr="001131A4">
        <w:rPr>
          <w:rFonts w:cs="Arial"/>
        </w:rPr>
        <w:t xml:space="preserve"> </w:t>
      </w:r>
      <w:r w:rsidRPr="001131A4">
        <w:rPr>
          <w:rFonts w:cs="Arial"/>
        </w:rPr>
        <w:t>not use its ESG award for client activities outs</w:t>
      </w:r>
      <w:r w:rsidR="001131A4" w:rsidRPr="001131A4">
        <w:rPr>
          <w:rFonts w:cs="Arial"/>
        </w:rPr>
        <w:t xml:space="preserve">ide the </w:t>
      </w:r>
      <w:proofErr w:type="spellStart"/>
      <w:r w:rsidR="001131A4" w:rsidRPr="001131A4">
        <w:rPr>
          <w:rFonts w:cs="Arial"/>
        </w:rPr>
        <w:t>CoC</w:t>
      </w:r>
      <w:proofErr w:type="spellEnd"/>
      <w:r w:rsidR="001131A4" w:rsidRPr="001131A4">
        <w:rPr>
          <w:rFonts w:cs="Arial"/>
        </w:rPr>
        <w:t xml:space="preserve"> region it applied in. For more information</w:t>
      </w:r>
      <w:r w:rsidRPr="001131A4">
        <w:rPr>
          <w:rFonts w:cs="Arial"/>
        </w:rPr>
        <w:t>,</w:t>
      </w:r>
      <w:r w:rsidR="001131A4" w:rsidRPr="001131A4">
        <w:rPr>
          <w:rFonts w:cs="Arial"/>
        </w:rPr>
        <w:t xml:space="preserve"> refer to the TDHCA NOFA.</w:t>
      </w:r>
      <w:r w:rsidRPr="001131A4">
        <w:rPr>
          <w:rFonts w:cs="Arial"/>
        </w:rPr>
        <w:t xml:space="preserve"> </w:t>
      </w:r>
    </w:p>
    <w:p w14:paraId="544E482E" w14:textId="3F43B88A" w:rsidR="00FB2CC6" w:rsidRDefault="00FB2CC6" w:rsidP="00920C47">
      <w:pPr>
        <w:tabs>
          <w:tab w:val="left" w:pos="720"/>
          <w:tab w:val="left" w:pos="900"/>
        </w:tabs>
        <w:rPr>
          <w:rFonts w:cs="Arial"/>
        </w:rPr>
      </w:pPr>
    </w:p>
    <w:p w14:paraId="49048B01" w14:textId="23AF7BC5" w:rsidR="00970FE3" w:rsidRPr="00186DBE" w:rsidRDefault="00970FE3" w:rsidP="00186DBE">
      <w:pPr>
        <w:pStyle w:val="Heading3"/>
        <w:jc w:val="left"/>
        <w:rPr>
          <w:color w:val="5B9BD5" w:themeColor="accent1"/>
        </w:rPr>
      </w:pPr>
      <w:bookmarkStart w:id="7" w:name="_Toc12000038"/>
      <w:r w:rsidRPr="00186DBE">
        <w:rPr>
          <w:color w:val="5B9BD5" w:themeColor="accent1"/>
        </w:rPr>
        <w:t>Timeline</w:t>
      </w:r>
      <w:bookmarkEnd w:id="7"/>
    </w:p>
    <w:tbl>
      <w:tblPr>
        <w:tblW w:w="0" w:type="auto"/>
        <w:tblLook w:val="04A0" w:firstRow="1" w:lastRow="0" w:firstColumn="1" w:lastColumn="0" w:noHBand="0" w:noVBand="1"/>
      </w:tblPr>
      <w:tblGrid>
        <w:gridCol w:w="456"/>
        <w:gridCol w:w="6741"/>
        <w:gridCol w:w="2757"/>
      </w:tblGrid>
      <w:tr w:rsidR="00970FE3" w:rsidRPr="000D0A84" w14:paraId="74E79A27" w14:textId="77777777" w:rsidTr="00536492">
        <w:trPr>
          <w:trHeight w:val="297"/>
        </w:trPr>
        <w:tc>
          <w:tcPr>
            <w:tcW w:w="0" w:type="auto"/>
            <w:gridSpan w:val="3"/>
            <w:tcBorders>
              <w:top w:val="nil"/>
              <w:left w:val="nil"/>
              <w:bottom w:val="nil"/>
              <w:right w:val="nil"/>
            </w:tcBorders>
            <w:shd w:val="clear" w:color="auto" w:fill="auto"/>
            <w:noWrap/>
            <w:hideMark/>
          </w:tcPr>
          <w:p w14:paraId="16B6910F" w14:textId="77777777" w:rsidR="00970FE3" w:rsidRPr="000D0A84" w:rsidRDefault="00970FE3" w:rsidP="00536492">
            <w:pPr>
              <w:jc w:val="center"/>
              <w:rPr>
                <w:rFonts w:ascii="Times New Roman" w:hAnsi="Times New Roman"/>
                <w:b/>
                <w:bCs/>
                <w:sz w:val="24"/>
                <w:szCs w:val="28"/>
              </w:rPr>
            </w:pPr>
            <w:r w:rsidRPr="000D0A84">
              <w:rPr>
                <w:rFonts w:ascii="Times New Roman" w:hAnsi="Times New Roman"/>
                <w:b/>
                <w:bCs/>
                <w:sz w:val="24"/>
                <w:szCs w:val="28"/>
              </w:rPr>
              <w:t>TDHCA 2019/2020 Emergency Solutions Grant Program - TCHC Competition</w:t>
            </w:r>
          </w:p>
        </w:tc>
      </w:tr>
      <w:tr w:rsidR="00970FE3" w:rsidRPr="000D0A84" w14:paraId="5ECEBC89" w14:textId="77777777" w:rsidTr="00536492">
        <w:trPr>
          <w:trHeight w:val="312"/>
        </w:trPr>
        <w:tc>
          <w:tcPr>
            <w:tcW w:w="0" w:type="auto"/>
            <w:tcBorders>
              <w:top w:val="single" w:sz="4" w:space="0" w:color="A9D08E"/>
              <w:left w:val="single" w:sz="4" w:space="0" w:color="A9D08E"/>
              <w:bottom w:val="single" w:sz="4" w:space="0" w:color="A9D08E"/>
              <w:right w:val="nil"/>
            </w:tcBorders>
            <w:shd w:val="clear" w:color="70AD47" w:fill="70AD47"/>
            <w:noWrap/>
            <w:hideMark/>
          </w:tcPr>
          <w:p w14:paraId="7411C2BA" w14:textId="77777777" w:rsidR="00970FE3" w:rsidRPr="000D0A84" w:rsidRDefault="00970FE3" w:rsidP="00536492">
            <w:pPr>
              <w:jc w:val="center"/>
              <w:rPr>
                <w:rFonts w:ascii="Times New Roman" w:hAnsi="Times New Roman"/>
                <w:b/>
                <w:bCs/>
                <w:sz w:val="24"/>
                <w:szCs w:val="24"/>
              </w:rPr>
            </w:pPr>
            <w:r w:rsidRPr="000D0A84">
              <w:rPr>
                <w:rFonts w:ascii="Times New Roman" w:hAnsi="Times New Roman"/>
                <w:b/>
                <w:bCs/>
                <w:sz w:val="24"/>
                <w:szCs w:val="24"/>
              </w:rPr>
              <w:t>#</w:t>
            </w:r>
          </w:p>
        </w:tc>
        <w:tc>
          <w:tcPr>
            <w:tcW w:w="0" w:type="auto"/>
            <w:tcBorders>
              <w:top w:val="single" w:sz="4" w:space="0" w:color="A9D08E"/>
              <w:left w:val="nil"/>
              <w:bottom w:val="single" w:sz="4" w:space="0" w:color="A9D08E"/>
              <w:right w:val="nil"/>
            </w:tcBorders>
            <w:shd w:val="clear" w:color="70AD47" w:fill="70AD47"/>
            <w:noWrap/>
            <w:vAlign w:val="bottom"/>
            <w:hideMark/>
          </w:tcPr>
          <w:p w14:paraId="68683D73" w14:textId="77777777" w:rsidR="00970FE3" w:rsidRPr="000D0A84" w:rsidRDefault="00970FE3" w:rsidP="00536492">
            <w:pPr>
              <w:jc w:val="center"/>
              <w:rPr>
                <w:rFonts w:ascii="Times New Roman" w:hAnsi="Times New Roman"/>
                <w:b/>
                <w:bCs/>
                <w:sz w:val="24"/>
                <w:szCs w:val="24"/>
              </w:rPr>
            </w:pPr>
            <w:r w:rsidRPr="000D0A84">
              <w:rPr>
                <w:rFonts w:ascii="Times New Roman" w:hAnsi="Times New Roman"/>
                <w:b/>
                <w:bCs/>
                <w:sz w:val="24"/>
                <w:szCs w:val="24"/>
              </w:rPr>
              <w:t>Action/ Deadline/ Event</w:t>
            </w:r>
          </w:p>
        </w:tc>
        <w:tc>
          <w:tcPr>
            <w:tcW w:w="0" w:type="auto"/>
            <w:tcBorders>
              <w:top w:val="single" w:sz="4" w:space="0" w:color="A9D08E"/>
              <w:left w:val="nil"/>
              <w:bottom w:val="single" w:sz="4" w:space="0" w:color="A9D08E"/>
              <w:right w:val="single" w:sz="4" w:space="0" w:color="A9D08E"/>
            </w:tcBorders>
            <w:shd w:val="clear" w:color="70AD47" w:fill="70AD47"/>
            <w:noWrap/>
            <w:vAlign w:val="bottom"/>
            <w:hideMark/>
          </w:tcPr>
          <w:p w14:paraId="020A4391" w14:textId="77777777" w:rsidR="00970FE3" w:rsidRPr="000D0A84" w:rsidRDefault="00970FE3" w:rsidP="00536492">
            <w:pPr>
              <w:jc w:val="center"/>
              <w:rPr>
                <w:rFonts w:ascii="Times New Roman" w:hAnsi="Times New Roman"/>
                <w:b/>
                <w:bCs/>
                <w:sz w:val="24"/>
                <w:szCs w:val="24"/>
              </w:rPr>
            </w:pPr>
            <w:r w:rsidRPr="000D0A84">
              <w:rPr>
                <w:rFonts w:ascii="Times New Roman" w:hAnsi="Times New Roman"/>
                <w:b/>
                <w:bCs/>
                <w:sz w:val="24"/>
                <w:szCs w:val="24"/>
              </w:rPr>
              <w:t>Date</w:t>
            </w:r>
          </w:p>
        </w:tc>
      </w:tr>
      <w:tr w:rsidR="00970FE3" w:rsidRPr="000D0A84" w14:paraId="5D063189" w14:textId="77777777" w:rsidTr="00536492">
        <w:trPr>
          <w:trHeight w:val="312"/>
        </w:trPr>
        <w:tc>
          <w:tcPr>
            <w:tcW w:w="0" w:type="auto"/>
            <w:tcBorders>
              <w:top w:val="single" w:sz="4" w:space="0" w:color="A9D08E"/>
              <w:left w:val="single" w:sz="4" w:space="0" w:color="A9D08E"/>
              <w:bottom w:val="single" w:sz="4" w:space="0" w:color="A9D08E"/>
              <w:right w:val="nil"/>
            </w:tcBorders>
            <w:shd w:val="clear" w:color="E2EFDA" w:fill="E2EFDA"/>
            <w:noWrap/>
          </w:tcPr>
          <w:p w14:paraId="3C23A9B7" w14:textId="77777777" w:rsidR="00970FE3" w:rsidRPr="000D0A84" w:rsidRDefault="00970FE3" w:rsidP="00536492">
            <w:pPr>
              <w:jc w:val="center"/>
              <w:rPr>
                <w:rFonts w:ascii="Times New Roman" w:hAnsi="Times New Roman"/>
                <w:sz w:val="24"/>
                <w:szCs w:val="24"/>
              </w:rPr>
            </w:pPr>
            <w:r w:rsidRPr="000D0A84">
              <w:rPr>
                <w:rFonts w:ascii="Times New Roman" w:hAnsi="Times New Roman"/>
                <w:sz w:val="24"/>
                <w:szCs w:val="24"/>
              </w:rPr>
              <w:t>1</w:t>
            </w:r>
          </w:p>
        </w:tc>
        <w:tc>
          <w:tcPr>
            <w:tcW w:w="0" w:type="auto"/>
            <w:tcBorders>
              <w:top w:val="single" w:sz="4" w:space="0" w:color="A9D08E"/>
              <w:left w:val="nil"/>
              <w:bottom w:val="single" w:sz="4" w:space="0" w:color="A9D08E"/>
              <w:right w:val="nil"/>
            </w:tcBorders>
            <w:shd w:val="clear" w:color="E2EFDA" w:fill="E2EFDA"/>
            <w:vAlign w:val="bottom"/>
          </w:tcPr>
          <w:p w14:paraId="3F32A912" w14:textId="77777777" w:rsidR="00970FE3" w:rsidRPr="000D0A84" w:rsidRDefault="00970FE3" w:rsidP="00536492">
            <w:pPr>
              <w:rPr>
                <w:rFonts w:ascii="Times New Roman" w:hAnsi="Times New Roman"/>
                <w:sz w:val="24"/>
                <w:szCs w:val="24"/>
              </w:rPr>
            </w:pPr>
            <w:r w:rsidRPr="000D0A84">
              <w:rPr>
                <w:rFonts w:ascii="Times New Roman" w:hAnsi="Times New Roman"/>
                <w:sz w:val="24"/>
                <w:szCs w:val="24"/>
              </w:rPr>
              <w:t xml:space="preserve">Submission of ESG Coordinator Process for Application </w:t>
            </w:r>
            <w:r>
              <w:rPr>
                <w:rFonts w:ascii="Times New Roman" w:hAnsi="Times New Roman"/>
                <w:sz w:val="24"/>
                <w:szCs w:val="24"/>
              </w:rPr>
              <w:t>marketing, intake, scoring, and selection</w:t>
            </w:r>
          </w:p>
        </w:tc>
        <w:tc>
          <w:tcPr>
            <w:tcW w:w="0" w:type="auto"/>
            <w:tcBorders>
              <w:top w:val="single" w:sz="4" w:space="0" w:color="A9D08E"/>
              <w:left w:val="nil"/>
              <w:bottom w:val="single" w:sz="4" w:space="0" w:color="A9D08E"/>
              <w:right w:val="single" w:sz="4" w:space="0" w:color="A9D08E"/>
            </w:tcBorders>
            <w:shd w:val="clear" w:color="E2EFDA" w:fill="E2EFDA"/>
            <w:noWrap/>
            <w:vAlign w:val="bottom"/>
          </w:tcPr>
          <w:p w14:paraId="158CFE58" w14:textId="31EF9964" w:rsidR="00970FE3" w:rsidRPr="000D0A84" w:rsidRDefault="00970FE3" w:rsidP="00536492">
            <w:pPr>
              <w:jc w:val="right"/>
              <w:rPr>
                <w:rFonts w:ascii="Times New Roman" w:hAnsi="Times New Roman"/>
                <w:sz w:val="24"/>
                <w:szCs w:val="24"/>
              </w:rPr>
            </w:pPr>
            <w:r w:rsidRPr="000D0A84">
              <w:rPr>
                <w:rFonts w:ascii="Times New Roman" w:hAnsi="Times New Roman"/>
                <w:sz w:val="24"/>
                <w:szCs w:val="24"/>
              </w:rPr>
              <w:t xml:space="preserve">May </w:t>
            </w:r>
            <w:r w:rsidR="00AC730F">
              <w:rPr>
                <w:rFonts w:ascii="Times New Roman" w:hAnsi="Times New Roman"/>
                <w:sz w:val="24"/>
                <w:szCs w:val="24"/>
              </w:rPr>
              <w:t>15</w:t>
            </w:r>
            <w:r w:rsidRPr="000D0A84">
              <w:rPr>
                <w:rFonts w:ascii="Times New Roman" w:hAnsi="Times New Roman"/>
                <w:sz w:val="24"/>
                <w:szCs w:val="24"/>
              </w:rPr>
              <w:t>, 2019</w:t>
            </w:r>
          </w:p>
        </w:tc>
      </w:tr>
      <w:tr w:rsidR="00970FE3" w:rsidRPr="000D0A84" w14:paraId="7023DE9E" w14:textId="77777777" w:rsidTr="00536492">
        <w:trPr>
          <w:trHeight w:val="312"/>
        </w:trPr>
        <w:tc>
          <w:tcPr>
            <w:tcW w:w="0" w:type="auto"/>
            <w:tcBorders>
              <w:top w:val="single" w:sz="4" w:space="0" w:color="A9D08E"/>
              <w:left w:val="single" w:sz="4" w:space="0" w:color="A9D08E"/>
              <w:bottom w:val="single" w:sz="4" w:space="0" w:color="A9D08E"/>
              <w:right w:val="nil"/>
            </w:tcBorders>
            <w:shd w:val="clear" w:color="auto" w:fill="auto"/>
            <w:noWrap/>
          </w:tcPr>
          <w:p w14:paraId="51A73E1E" w14:textId="77777777" w:rsidR="00970FE3" w:rsidRPr="000D0A84" w:rsidRDefault="00970FE3" w:rsidP="00536492">
            <w:pPr>
              <w:jc w:val="center"/>
              <w:rPr>
                <w:rFonts w:ascii="Times New Roman" w:hAnsi="Times New Roman"/>
                <w:sz w:val="24"/>
                <w:szCs w:val="24"/>
              </w:rPr>
            </w:pPr>
            <w:r w:rsidRPr="000D0A84">
              <w:rPr>
                <w:rFonts w:ascii="Times New Roman" w:hAnsi="Times New Roman"/>
                <w:sz w:val="24"/>
                <w:szCs w:val="24"/>
              </w:rPr>
              <w:t>2</w:t>
            </w:r>
          </w:p>
        </w:tc>
        <w:tc>
          <w:tcPr>
            <w:tcW w:w="0" w:type="auto"/>
            <w:tcBorders>
              <w:top w:val="single" w:sz="4" w:space="0" w:color="A9D08E"/>
              <w:left w:val="nil"/>
              <w:bottom w:val="single" w:sz="4" w:space="0" w:color="A9D08E"/>
              <w:right w:val="nil"/>
            </w:tcBorders>
            <w:shd w:val="clear" w:color="auto" w:fill="auto"/>
            <w:vAlign w:val="bottom"/>
          </w:tcPr>
          <w:p w14:paraId="1806ED93" w14:textId="77777777" w:rsidR="00970FE3" w:rsidRPr="000D0A84" w:rsidRDefault="00970FE3" w:rsidP="00536492">
            <w:pPr>
              <w:rPr>
                <w:rFonts w:ascii="Times New Roman" w:hAnsi="Times New Roman"/>
                <w:sz w:val="24"/>
                <w:szCs w:val="24"/>
              </w:rPr>
            </w:pPr>
            <w:r w:rsidRPr="000D0A84">
              <w:rPr>
                <w:rFonts w:ascii="Times New Roman" w:hAnsi="Times New Roman"/>
                <w:sz w:val="24"/>
                <w:szCs w:val="24"/>
              </w:rPr>
              <w:t>Funding Award from TDHCA</w:t>
            </w:r>
          </w:p>
        </w:tc>
        <w:tc>
          <w:tcPr>
            <w:tcW w:w="0" w:type="auto"/>
            <w:tcBorders>
              <w:top w:val="single" w:sz="4" w:space="0" w:color="A9D08E"/>
              <w:left w:val="nil"/>
              <w:bottom w:val="single" w:sz="4" w:space="0" w:color="A9D08E"/>
              <w:right w:val="single" w:sz="4" w:space="0" w:color="A9D08E"/>
            </w:tcBorders>
            <w:shd w:val="clear" w:color="auto" w:fill="auto"/>
            <w:noWrap/>
            <w:vAlign w:val="bottom"/>
          </w:tcPr>
          <w:p w14:paraId="5CD4F0B9" w14:textId="77777777" w:rsidR="00970FE3" w:rsidRPr="000D0A84" w:rsidRDefault="00970FE3" w:rsidP="00536492">
            <w:pPr>
              <w:jc w:val="right"/>
              <w:rPr>
                <w:rFonts w:ascii="Times New Roman" w:hAnsi="Times New Roman"/>
                <w:sz w:val="24"/>
                <w:szCs w:val="24"/>
              </w:rPr>
            </w:pPr>
            <w:r w:rsidRPr="000D0A84">
              <w:rPr>
                <w:rFonts w:ascii="Times New Roman" w:hAnsi="Times New Roman"/>
                <w:sz w:val="24"/>
                <w:szCs w:val="24"/>
              </w:rPr>
              <w:t xml:space="preserve">June </w:t>
            </w:r>
            <w:r>
              <w:rPr>
                <w:rFonts w:ascii="Times New Roman" w:hAnsi="Times New Roman"/>
                <w:sz w:val="24"/>
                <w:szCs w:val="24"/>
              </w:rPr>
              <w:t>5</w:t>
            </w:r>
            <w:r w:rsidRPr="000D0A84">
              <w:rPr>
                <w:rFonts w:ascii="Times New Roman" w:hAnsi="Times New Roman"/>
                <w:sz w:val="24"/>
                <w:szCs w:val="24"/>
              </w:rPr>
              <w:t>, 2019</w:t>
            </w:r>
          </w:p>
        </w:tc>
      </w:tr>
      <w:tr w:rsidR="00970FE3" w:rsidRPr="000D0A84" w14:paraId="7C42CB10" w14:textId="77777777" w:rsidTr="00536492">
        <w:trPr>
          <w:trHeight w:val="312"/>
        </w:trPr>
        <w:tc>
          <w:tcPr>
            <w:tcW w:w="0" w:type="auto"/>
            <w:tcBorders>
              <w:top w:val="single" w:sz="4" w:space="0" w:color="A9D08E"/>
              <w:left w:val="single" w:sz="4" w:space="0" w:color="A9D08E"/>
              <w:bottom w:val="single" w:sz="4" w:space="0" w:color="A9D08E"/>
              <w:right w:val="nil"/>
            </w:tcBorders>
            <w:shd w:val="clear" w:color="E2EFDA" w:fill="E2EFDA"/>
            <w:noWrap/>
            <w:hideMark/>
          </w:tcPr>
          <w:p w14:paraId="2B204571" w14:textId="77777777" w:rsidR="00970FE3" w:rsidRPr="000D0A84" w:rsidRDefault="00970FE3" w:rsidP="00536492">
            <w:pPr>
              <w:jc w:val="center"/>
              <w:rPr>
                <w:rFonts w:ascii="Times New Roman" w:hAnsi="Times New Roman"/>
                <w:sz w:val="24"/>
                <w:szCs w:val="24"/>
              </w:rPr>
            </w:pPr>
            <w:r w:rsidRPr="000D0A84">
              <w:rPr>
                <w:rFonts w:ascii="Times New Roman" w:hAnsi="Times New Roman"/>
                <w:sz w:val="24"/>
                <w:szCs w:val="24"/>
              </w:rPr>
              <w:t>3</w:t>
            </w:r>
          </w:p>
        </w:tc>
        <w:tc>
          <w:tcPr>
            <w:tcW w:w="0" w:type="auto"/>
            <w:tcBorders>
              <w:top w:val="single" w:sz="4" w:space="0" w:color="A9D08E"/>
              <w:left w:val="nil"/>
              <w:bottom w:val="single" w:sz="4" w:space="0" w:color="A9D08E"/>
              <w:right w:val="nil"/>
            </w:tcBorders>
            <w:shd w:val="clear" w:color="E2EFDA" w:fill="E2EFDA"/>
            <w:vAlign w:val="bottom"/>
          </w:tcPr>
          <w:p w14:paraId="1014C536" w14:textId="77777777" w:rsidR="00970FE3" w:rsidRPr="000D0A84" w:rsidRDefault="00970FE3" w:rsidP="00536492">
            <w:pPr>
              <w:rPr>
                <w:rFonts w:ascii="Times New Roman" w:hAnsi="Times New Roman"/>
                <w:sz w:val="24"/>
                <w:szCs w:val="24"/>
              </w:rPr>
            </w:pPr>
            <w:r w:rsidRPr="000D0A84">
              <w:rPr>
                <w:rFonts w:ascii="Times New Roman" w:hAnsi="Times New Roman"/>
                <w:b/>
                <w:bCs/>
                <w:sz w:val="24"/>
                <w:szCs w:val="24"/>
              </w:rPr>
              <w:t>Deadline for submission of completed Pre-Application/Intent to Apply</w:t>
            </w:r>
          </w:p>
        </w:tc>
        <w:tc>
          <w:tcPr>
            <w:tcW w:w="0" w:type="auto"/>
            <w:tcBorders>
              <w:top w:val="single" w:sz="4" w:space="0" w:color="A9D08E"/>
              <w:left w:val="nil"/>
              <w:bottom w:val="single" w:sz="4" w:space="0" w:color="A9D08E"/>
              <w:right w:val="single" w:sz="4" w:space="0" w:color="A9D08E"/>
            </w:tcBorders>
            <w:shd w:val="clear" w:color="E2EFDA" w:fill="E2EFDA"/>
            <w:noWrap/>
            <w:vAlign w:val="bottom"/>
          </w:tcPr>
          <w:p w14:paraId="07DE7533" w14:textId="77777777" w:rsidR="00970FE3" w:rsidRPr="000D0A84" w:rsidRDefault="00970FE3" w:rsidP="00536492">
            <w:pPr>
              <w:jc w:val="right"/>
              <w:rPr>
                <w:rFonts w:ascii="Times New Roman" w:hAnsi="Times New Roman"/>
                <w:sz w:val="24"/>
                <w:szCs w:val="24"/>
              </w:rPr>
            </w:pPr>
            <w:r w:rsidRPr="000D0A84">
              <w:rPr>
                <w:rFonts w:ascii="Times New Roman" w:hAnsi="Times New Roman"/>
                <w:b/>
                <w:bCs/>
                <w:sz w:val="24"/>
                <w:szCs w:val="24"/>
              </w:rPr>
              <w:t xml:space="preserve">June </w:t>
            </w:r>
            <w:r>
              <w:rPr>
                <w:rFonts w:ascii="Times New Roman" w:hAnsi="Times New Roman"/>
                <w:b/>
                <w:bCs/>
                <w:sz w:val="24"/>
                <w:szCs w:val="24"/>
              </w:rPr>
              <w:t>6</w:t>
            </w:r>
            <w:r w:rsidRPr="000D0A84">
              <w:rPr>
                <w:rFonts w:ascii="Times New Roman" w:hAnsi="Times New Roman"/>
                <w:b/>
                <w:bCs/>
                <w:sz w:val="24"/>
                <w:szCs w:val="24"/>
              </w:rPr>
              <w:t>, 2019</w:t>
            </w:r>
          </w:p>
        </w:tc>
      </w:tr>
      <w:tr w:rsidR="00970FE3" w:rsidRPr="000D0A84" w14:paraId="5FFA64E1" w14:textId="77777777" w:rsidTr="00536492">
        <w:trPr>
          <w:trHeight w:val="312"/>
        </w:trPr>
        <w:tc>
          <w:tcPr>
            <w:tcW w:w="0" w:type="auto"/>
            <w:tcBorders>
              <w:top w:val="single" w:sz="4" w:space="0" w:color="A9D08E"/>
              <w:left w:val="single" w:sz="4" w:space="0" w:color="A9D08E"/>
              <w:bottom w:val="single" w:sz="4" w:space="0" w:color="A9D08E"/>
              <w:right w:val="nil"/>
            </w:tcBorders>
            <w:shd w:val="clear" w:color="auto" w:fill="auto"/>
            <w:noWrap/>
            <w:hideMark/>
          </w:tcPr>
          <w:p w14:paraId="29752517" w14:textId="77777777" w:rsidR="00970FE3" w:rsidRPr="000D0A84" w:rsidRDefault="00970FE3" w:rsidP="00536492">
            <w:pPr>
              <w:jc w:val="center"/>
              <w:rPr>
                <w:rFonts w:ascii="Times New Roman" w:hAnsi="Times New Roman"/>
                <w:sz w:val="24"/>
                <w:szCs w:val="24"/>
              </w:rPr>
            </w:pPr>
            <w:r w:rsidRPr="000D0A84">
              <w:rPr>
                <w:rFonts w:ascii="Times New Roman" w:hAnsi="Times New Roman"/>
                <w:sz w:val="24"/>
                <w:szCs w:val="24"/>
              </w:rPr>
              <w:t>4</w:t>
            </w:r>
          </w:p>
        </w:tc>
        <w:tc>
          <w:tcPr>
            <w:tcW w:w="0" w:type="auto"/>
            <w:tcBorders>
              <w:top w:val="single" w:sz="4" w:space="0" w:color="A9D08E"/>
              <w:left w:val="nil"/>
              <w:bottom w:val="single" w:sz="4" w:space="0" w:color="A9D08E"/>
              <w:right w:val="nil"/>
            </w:tcBorders>
            <w:shd w:val="clear" w:color="auto" w:fill="auto"/>
            <w:vAlign w:val="bottom"/>
          </w:tcPr>
          <w:p w14:paraId="0E1CBC00" w14:textId="77777777" w:rsidR="00970FE3" w:rsidRPr="000D0A84" w:rsidRDefault="00970FE3" w:rsidP="00536492">
            <w:pPr>
              <w:rPr>
                <w:rFonts w:ascii="Times New Roman" w:hAnsi="Times New Roman"/>
                <w:sz w:val="24"/>
                <w:szCs w:val="24"/>
              </w:rPr>
            </w:pPr>
            <w:r w:rsidRPr="000D0A84">
              <w:rPr>
                <w:rFonts w:ascii="Times New Roman" w:hAnsi="Times New Roman"/>
                <w:sz w:val="24"/>
                <w:szCs w:val="24"/>
              </w:rPr>
              <w:t>Intent to Apply Follow-Up</w:t>
            </w:r>
          </w:p>
        </w:tc>
        <w:tc>
          <w:tcPr>
            <w:tcW w:w="0" w:type="auto"/>
            <w:tcBorders>
              <w:top w:val="single" w:sz="4" w:space="0" w:color="A9D08E"/>
              <w:left w:val="nil"/>
              <w:bottom w:val="single" w:sz="4" w:space="0" w:color="A9D08E"/>
              <w:right w:val="single" w:sz="4" w:space="0" w:color="A9D08E"/>
            </w:tcBorders>
            <w:shd w:val="clear" w:color="auto" w:fill="auto"/>
            <w:noWrap/>
            <w:vAlign w:val="bottom"/>
          </w:tcPr>
          <w:p w14:paraId="7F64FAE7" w14:textId="77777777" w:rsidR="00970FE3" w:rsidRPr="000D0A84" w:rsidRDefault="00970FE3" w:rsidP="00536492">
            <w:pPr>
              <w:jc w:val="right"/>
              <w:rPr>
                <w:rFonts w:ascii="Times New Roman" w:hAnsi="Times New Roman"/>
                <w:sz w:val="24"/>
                <w:szCs w:val="24"/>
              </w:rPr>
            </w:pPr>
            <w:r w:rsidRPr="000D0A84">
              <w:rPr>
                <w:rFonts w:ascii="Times New Roman" w:hAnsi="Times New Roman"/>
                <w:sz w:val="24"/>
                <w:szCs w:val="24"/>
              </w:rPr>
              <w:t xml:space="preserve">June </w:t>
            </w:r>
            <w:r>
              <w:rPr>
                <w:rFonts w:ascii="Times New Roman" w:hAnsi="Times New Roman"/>
                <w:sz w:val="24"/>
                <w:szCs w:val="24"/>
              </w:rPr>
              <w:t>7</w:t>
            </w:r>
            <w:r w:rsidRPr="000D0A84">
              <w:rPr>
                <w:rFonts w:ascii="Times New Roman" w:hAnsi="Times New Roman"/>
                <w:sz w:val="24"/>
                <w:szCs w:val="24"/>
              </w:rPr>
              <w:t>, 2019</w:t>
            </w:r>
          </w:p>
        </w:tc>
      </w:tr>
      <w:tr w:rsidR="00970FE3" w:rsidRPr="000D0A84" w14:paraId="5B546FDC" w14:textId="77777777" w:rsidTr="00536492">
        <w:trPr>
          <w:trHeight w:val="312"/>
        </w:trPr>
        <w:tc>
          <w:tcPr>
            <w:tcW w:w="0" w:type="auto"/>
            <w:tcBorders>
              <w:top w:val="single" w:sz="4" w:space="0" w:color="A9D08E"/>
              <w:left w:val="single" w:sz="4" w:space="0" w:color="A9D08E"/>
              <w:bottom w:val="single" w:sz="4" w:space="0" w:color="A9D08E"/>
              <w:right w:val="nil"/>
            </w:tcBorders>
            <w:shd w:val="clear" w:color="E2EFDA" w:fill="E2EFDA"/>
            <w:noWrap/>
            <w:hideMark/>
          </w:tcPr>
          <w:p w14:paraId="23FCFA69" w14:textId="77777777" w:rsidR="00970FE3" w:rsidRPr="000D0A84" w:rsidRDefault="00970FE3" w:rsidP="00536492">
            <w:pPr>
              <w:jc w:val="center"/>
              <w:rPr>
                <w:rFonts w:ascii="Times New Roman" w:hAnsi="Times New Roman"/>
                <w:sz w:val="24"/>
                <w:szCs w:val="24"/>
              </w:rPr>
            </w:pPr>
            <w:r w:rsidRPr="000D0A84">
              <w:rPr>
                <w:rFonts w:ascii="Times New Roman" w:hAnsi="Times New Roman"/>
                <w:sz w:val="24"/>
                <w:szCs w:val="24"/>
              </w:rPr>
              <w:t>5</w:t>
            </w:r>
          </w:p>
        </w:tc>
        <w:tc>
          <w:tcPr>
            <w:tcW w:w="0" w:type="auto"/>
            <w:tcBorders>
              <w:top w:val="single" w:sz="4" w:space="0" w:color="A9D08E"/>
              <w:left w:val="nil"/>
              <w:bottom w:val="single" w:sz="4" w:space="0" w:color="A9D08E"/>
              <w:right w:val="nil"/>
            </w:tcBorders>
            <w:shd w:val="clear" w:color="E2EFDA" w:fill="E2EFDA"/>
            <w:vAlign w:val="bottom"/>
          </w:tcPr>
          <w:p w14:paraId="3B1F4C7C" w14:textId="77777777" w:rsidR="00970FE3" w:rsidRPr="000D0A84" w:rsidRDefault="00970FE3" w:rsidP="00536492">
            <w:pPr>
              <w:rPr>
                <w:rFonts w:ascii="Times New Roman" w:hAnsi="Times New Roman"/>
                <w:sz w:val="24"/>
                <w:szCs w:val="24"/>
              </w:rPr>
            </w:pPr>
            <w:r>
              <w:rPr>
                <w:rFonts w:ascii="Times New Roman" w:hAnsi="Times New Roman"/>
                <w:sz w:val="24"/>
                <w:szCs w:val="24"/>
              </w:rPr>
              <w:t>Application for Local Competition</w:t>
            </w:r>
            <w:r w:rsidRPr="000D0A84">
              <w:rPr>
                <w:rFonts w:ascii="Times New Roman" w:hAnsi="Times New Roman"/>
                <w:sz w:val="24"/>
                <w:szCs w:val="24"/>
              </w:rPr>
              <w:t xml:space="preserve"> Issued </w:t>
            </w:r>
            <w:r>
              <w:rPr>
                <w:rFonts w:ascii="Times New Roman" w:hAnsi="Times New Roman"/>
                <w:sz w:val="24"/>
                <w:szCs w:val="24"/>
              </w:rPr>
              <w:t>and Posted to TCHC website</w:t>
            </w:r>
          </w:p>
        </w:tc>
        <w:tc>
          <w:tcPr>
            <w:tcW w:w="0" w:type="auto"/>
            <w:tcBorders>
              <w:top w:val="single" w:sz="4" w:space="0" w:color="A9D08E"/>
              <w:left w:val="nil"/>
              <w:bottom w:val="single" w:sz="4" w:space="0" w:color="A9D08E"/>
              <w:right w:val="single" w:sz="4" w:space="0" w:color="A9D08E"/>
            </w:tcBorders>
            <w:shd w:val="clear" w:color="E2EFDA" w:fill="E2EFDA"/>
            <w:noWrap/>
            <w:vAlign w:val="bottom"/>
          </w:tcPr>
          <w:p w14:paraId="3AC60FAF" w14:textId="77777777" w:rsidR="00970FE3" w:rsidRPr="000D0A84" w:rsidRDefault="00970FE3" w:rsidP="00536492">
            <w:pPr>
              <w:jc w:val="right"/>
              <w:rPr>
                <w:rFonts w:ascii="Times New Roman" w:hAnsi="Times New Roman"/>
                <w:sz w:val="24"/>
                <w:szCs w:val="24"/>
              </w:rPr>
            </w:pPr>
            <w:r w:rsidRPr="000D0A84">
              <w:rPr>
                <w:rFonts w:ascii="Times New Roman" w:hAnsi="Times New Roman"/>
                <w:sz w:val="24"/>
                <w:szCs w:val="24"/>
              </w:rPr>
              <w:t>Ju</w:t>
            </w:r>
            <w:r>
              <w:rPr>
                <w:rFonts w:ascii="Times New Roman" w:hAnsi="Times New Roman"/>
                <w:sz w:val="24"/>
                <w:szCs w:val="24"/>
              </w:rPr>
              <w:t>ne</w:t>
            </w:r>
            <w:r w:rsidRPr="000D0A84">
              <w:rPr>
                <w:rFonts w:ascii="Times New Roman" w:hAnsi="Times New Roman"/>
                <w:sz w:val="24"/>
                <w:szCs w:val="24"/>
              </w:rPr>
              <w:t xml:space="preserve"> 1</w:t>
            </w:r>
            <w:r>
              <w:rPr>
                <w:rFonts w:ascii="Times New Roman" w:hAnsi="Times New Roman"/>
                <w:sz w:val="24"/>
                <w:szCs w:val="24"/>
              </w:rPr>
              <w:t>0</w:t>
            </w:r>
            <w:r w:rsidRPr="000D0A84">
              <w:rPr>
                <w:rFonts w:ascii="Times New Roman" w:hAnsi="Times New Roman"/>
                <w:sz w:val="24"/>
                <w:szCs w:val="24"/>
              </w:rPr>
              <w:t xml:space="preserve">, 2019 </w:t>
            </w:r>
          </w:p>
        </w:tc>
      </w:tr>
      <w:tr w:rsidR="00970FE3" w:rsidRPr="000D0A84" w14:paraId="598D772B" w14:textId="77777777" w:rsidTr="00536492">
        <w:trPr>
          <w:trHeight w:val="312"/>
        </w:trPr>
        <w:tc>
          <w:tcPr>
            <w:tcW w:w="0" w:type="auto"/>
            <w:tcBorders>
              <w:top w:val="single" w:sz="4" w:space="0" w:color="A9D08E"/>
              <w:left w:val="single" w:sz="4" w:space="0" w:color="A9D08E"/>
              <w:bottom w:val="single" w:sz="4" w:space="0" w:color="A9D08E"/>
              <w:right w:val="nil"/>
            </w:tcBorders>
            <w:shd w:val="clear" w:color="auto" w:fill="auto"/>
            <w:noWrap/>
          </w:tcPr>
          <w:p w14:paraId="5154291B" w14:textId="77777777" w:rsidR="00970FE3" w:rsidRPr="000D0A84" w:rsidRDefault="00970FE3" w:rsidP="00536492">
            <w:pPr>
              <w:jc w:val="center"/>
              <w:rPr>
                <w:rFonts w:ascii="Times New Roman" w:hAnsi="Times New Roman"/>
                <w:sz w:val="24"/>
                <w:szCs w:val="24"/>
              </w:rPr>
            </w:pPr>
            <w:r>
              <w:rPr>
                <w:rFonts w:ascii="Times New Roman" w:hAnsi="Times New Roman"/>
                <w:sz w:val="24"/>
                <w:szCs w:val="24"/>
              </w:rPr>
              <w:t>6</w:t>
            </w:r>
          </w:p>
        </w:tc>
        <w:tc>
          <w:tcPr>
            <w:tcW w:w="0" w:type="auto"/>
            <w:tcBorders>
              <w:top w:val="single" w:sz="4" w:space="0" w:color="A9D08E"/>
              <w:left w:val="nil"/>
              <w:bottom w:val="single" w:sz="4" w:space="0" w:color="A9D08E"/>
              <w:right w:val="nil"/>
            </w:tcBorders>
            <w:shd w:val="clear" w:color="auto" w:fill="auto"/>
            <w:vAlign w:val="bottom"/>
          </w:tcPr>
          <w:p w14:paraId="24B9D703" w14:textId="77777777" w:rsidR="00970FE3" w:rsidRDefault="00970FE3" w:rsidP="00536492">
            <w:pPr>
              <w:rPr>
                <w:rFonts w:ascii="Times New Roman" w:hAnsi="Times New Roman"/>
                <w:sz w:val="24"/>
                <w:szCs w:val="24"/>
              </w:rPr>
            </w:pPr>
            <w:r>
              <w:rPr>
                <w:rFonts w:ascii="Times New Roman" w:hAnsi="Times New Roman"/>
                <w:sz w:val="24"/>
                <w:szCs w:val="24"/>
              </w:rPr>
              <w:t>Submission of Application to be utilized by Applicants when applying for funding in the local competition</w:t>
            </w:r>
          </w:p>
        </w:tc>
        <w:tc>
          <w:tcPr>
            <w:tcW w:w="0" w:type="auto"/>
            <w:tcBorders>
              <w:top w:val="single" w:sz="4" w:space="0" w:color="A9D08E"/>
              <w:left w:val="nil"/>
              <w:bottom w:val="single" w:sz="4" w:space="0" w:color="A9D08E"/>
              <w:right w:val="single" w:sz="4" w:space="0" w:color="A9D08E"/>
            </w:tcBorders>
            <w:shd w:val="clear" w:color="auto" w:fill="auto"/>
            <w:noWrap/>
            <w:vAlign w:val="bottom"/>
          </w:tcPr>
          <w:p w14:paraId="087A5EA4" w14:textId="77777777" w:rsidR="00970FE3" w:rsidRPr="000D0A84" w:rsidRDefault="00970FE3" w:rsidP="00536492">
            <w:pPr>
              <w:jc w:val="right"/>
              <w:rPr>
                <w:rFonts w:ascii="Times New Roman" w:hAnsi="Times New Roman"/>
                <w:sz w:val="24"/>
                <w:szCs w:val="24"/>
              </w:rPr>
            </w:pPr>
            <w:r>
              <w:rPr>
                <w:rFonts w:ascii="Times New Roman" w:hAnsi="Times New Roman"/>
                <w:sz w:val="24"/>
                <w:szCs w:val="24"/>
              </w:rPr>
              <w:t>June 14, 2019</w:t>
            </w:r>
          </w:p>
        </w:tc>
      </w:tr>
      <w:tr w:rsidR="00970FE3" w:rsidRPr="000D0A84" w14:paraId="1B3C8BF2" w14:textId="77777777" w:rsidTr="00536492">
        <w:trPr>
          <w:trHeight w:val="312"/>
        </w:trPr>
        <w:tc>
          <w:tcPr>
            <w:tcW w:w="0" w:type="auto"/>
            <w:tcBorders>
              <w:top w:val="single" w:sz="4" w:space="0" w:color="A9D08E"/>
              <w:left w:val="single" w:sz="4" w:space="0" w:color="A9D08E"/>
              <w:bottom w:val="single" w:sz="4" w:space="0" w:color="A9D08E"/>
              <w:right w:val="nil"/>
            </w:tcBorders>
            <w:shd w:val="clear" w:color="auto" w:fill="auto"/>
            <w:noWrap/>
            <w:hideMark/>
          </w:tcPr>
          <w:p w14:paraId="2321924D" w14:textId="77777777" w:rsidR="00970FE3" w:rsidRPr="000D0A84" w:rsidRDefault="00970FE3" w:rsidP="00536492">
            <w:pPr>
              <w:jc w:val="center"/>
              <w:rPr>
                <w:rFonts w:ascii="Times New Roman" w:hAnsi="Times New Roman"/>
                <w:sz w:val="24"/>
                <w:szCs w:val="24"/>
              </w:rPr>
            </w:pPr>
            <w:r>
              <w:rPr>
                <w:rFonts w:ascii="Times New Roman" w:hAnsi="Times New Roman"/>
                <w:sz w:val="24"/>
                <w:szCs w:val="24"/>
              </w:rPr>
              <w:t>7</w:t>
            </w:r>
          </w:p>
        </w:tc>
        <w:tc>
          <w:tcPr>
            <w:tcW w:w="0" w:type="auto"/>
            <w:tcBorders>
              <w:top w:val="single" w:sz="4" w:space="0" w:color="A9D08E"/>
              <w:left w:val="nil"/>
              <w:bottom w:val="single" w:sz="4" w:space="0" w:color="A9D08E"/>
              <w:right w:val="nil"/>
            </w:tcBorders>
            <w:shd w:val="clear" w:color="auto" w:fill="auto"/>
            <w:vAlign w:val="bottom"/>
          </w:tcPr>
          <w:p w14:paraId="59F65A1B" w14:textId="77777777" w:rsidR="00970FE3" w:rsidRPr="000D0A84" w:rsidRDefault="00970FE3" w:rsidP="00536492">
            <w:pPr>
              <w:rPr>
                <w:rFonts w:ascii="Times New Roman" w:hAnsi="Times New Roman"/>
                <w:sz w:val="24"/>
                <w:szCs w:val="24"/>
              </w:rPr>
            </w:pPr>
            <w:r>
              <w:rPr>
                <w:rFonts w:ascii="Times New Roman" w:hAnsi="Times New Roman"/>
                <w:sz w:val="24"/>
                <w:szCs w:val="24"/>
              </w:rPr>
              <w:t>Application</w:t>
            </w:r>
            <w:r w:rsidRPr="000D0A84">
              <w:rPr>
                <w:rFonts w:ascii="Times New Roman" w:hAnsi="Times New Roman"/>
                <w:sz w:val="24"/>
                <w:szCs w:val="24"/>
              </w:rPr>
              <w:t xml:space="preserve"> Workshop and Collaboration Session</w:t>
            </w:r>
          </w:p>
        </w:tc>
        <w:tc>
          <w:tcPr>
            <w:tcW w:w="0" w:type="auto"/>
            <w:tcBorders>
              <w:top w:val="single" w:sz="4" w:space="0" w:color="A9D08E"/>
              <w:left w:val="nil"/>
              <w:bottom w:val="single" w:sz="4" w:space="0" w:color="A9D08E"/>
              <w:right w:val="single" w:sz="4" w:space="0" w:color="A9D08E"/>
            </w:tcBorders>
            <w:shd w:val="clear" w:color="auto" w:fill="auto"/>
            <w:noWrap/>
            <w:vAlign w:val="bottom"/>
          </w:tcPr>
          <w:p w14:paraId="5AEB983F" w14:textId="77777777" w:rsidR="00970FE3" w:rsidRPr="000D0A84" w:rsidRDefault="00970FE3" w:rsidP="00536492">
            <w:pPr>
              <w:jc w:val="right"/>
              <w:rPr>
                <w:rFonts w:ascii="Times New Roman" w:hAnsi="Times New Roman"/>
                <w:sz w:val="24"/>
                <w:szCs w:val="24"/>
              </w:rPr>
            </w:pPr>
            <w:r w:rsidRPr="000D0A84">
              <w:rPr>
                <w:rFonts w:ascii="Times New Roman" w:hAnsi="Times New Roman"/>
                <w:sz w:val="24"/>
                <w:szCs w:val="24"/>
              </w:rPr>
              <w:t>Ju</w:t>
            </w:r>
            <w:r>
              <w:rPr>
                <w:rFonts w:ascii="Times New Roman" w:hAnsi="Times New Roman"/>
                <w:sz w:val="24"/>
                <w:szCs w:val="24"/>
              </w:rPr>
              <w:t>ne</w:t>
            </w:r>
            <w:r w:rsidRPr="000D0A84">
              <w:rPr>
                <w:rFonts w:ascii="Times New Roman" w:hAnsi="Times New Roman"/>
                <w:sz w:val="24"/>
                <w:szCs w:val="24"/>
              </w:rPr>
              <w:t xml:space="preserve"> </w:t>
            </w:r>
            <w:r>
              <w:rPr>
                <w:rFonts w:ascii="Times New Roman" w:hAnsi="Times New Roman"/>
                <w:sz w:val="24"/>
                <w:szCs w:val="24"/>
              </w:rPr>
              <w:t>1</w:t>
            </w:r>
            <w:r w:rsidRPr="000D0A84">
              <w:rPr>
                <w:rFonts w:ascii="Times New Roman" w:hAnsi="Times New Roman"/>
                <w:sz w:val="24"/>
                <w:szCs w:val="24"/>
              </w:rPr>
              <w:t>8, 2019</w:t>
            </w:r>
          </w:p>
        </w:tc>
      </w:tr>
      <w:tr w:rsidR="00970FE3" w:rsidRPr="000D0A84" w14:paraId="08DB58F1" w14:textId="77777777" w:rsidTr="00536492">
        <w:trPr>
          <w:trHeight w:val="312"/>
        </w:trPr>
        <w:tc>
          <w:tcPr>
            <w:tcW w:w="0" w:type="auto"/>
            <w:tcBorders>
              <w:top w:val="single" w:sz="4" w:space="0" w:color="A9D08E"/>
              <w:left w:val="single" w:sz="4" w:space="0" w:color="A9D08E"/>
              <w:bottom w:val="single" w:sz="4" w:space="0" w:color="A9D08E"/>
              <w:right w:val="nil"/>
            </w:tcBorders>
            <w:shd w:val="clear" w:color="E2EFDA" w:fill="E2EFDA"/>
            <w:noWrap/>
            <w:hideMark/>
          </w:tcPr>
          <w:p w14:paraId="7CD17B55" w14:textId="77777777" w:rsidR="00970FE3" w:rsidRPr="000D0A84" w:rsidRDefault="00970FE3" w:rsidP="00536492">
            <w:pPr>
              <w:jc w:val="center"/>
              <w:rPr>
                <w:rFonts w:ascii="Times New Roman" w:hAnsi="Times New Roman"/>
                <w:sz w:val="24"/>
                <w:szCs w:val="24"/>
              </w:rPr>
            </w:pPr>
            <w:r>
              <w:rPr>
                <w:rFonts w:ascii="Times New Roman" w:hAnsi="Times New Roman"/>
                <w:sz w:val="24"/>
                <w:szCs w:val="24"/>
              </w:rPr>
              <w:t>8</w:t>
            </w:r>
          </w:p>
        </w:tc>
        <w:tc>
          <w:tcPr>
            <w:tcW w:w="0" w:type="auto"/>
            <w:tcBorders>
              <w:top w:val="single" w:sz="4" w:space="0" w:color="A9D08E"/>
              <w:left w:val="nil"/>
              <w:bottom w:val="single" w:sz="4" w:space="0" w:color="A9D08E"/>
              <w:right w:val="nil"/>
            </w:tcBorders>
            <w:shd w:val="clear" w:color="E2EFDA" w:fill="E2EFDA"/>
            <w:vAlign w:val="bottom"/>
          </w:tcPr>
          <w:p w14:paraId="0B756378" w14:textId="77777777" w:rsidR="00970FE3" w:rsidRPr="000D0A84" w:rsidRDefault="00970FE3" w:rsidP="00536492">
            <w:pPr>
              <w:rPr>
                <w:rFonts w:ascii="Times New Roman" w:hAnsi="Times New Roman"/>
                <w:b/>
                <w:bCs/>
                <w:sz w:val="24"/>
                <w:szCs w:val="24"/>
              </w:rPr>
            </w:pPr>
            <w:r w:rsidRPr="000D0A84">
              <w:rPr>
                <w:rFonts w:ascii="Times New Roman" w:hAnsi="Times New Roman"/>
                <w:sz w:val="24"/>
                <w:szCs w:val="24"/>
              </w:rPr>
              <w:t xml:space="preserve">Last day that corrections and clarifications about the </w:t>
            </w:r>
            <w:r>
              <w:rPr>
                <w:rFonts w:ascii="Times New Roman" w:hAnsi="Times New Roman"/>
                <w:sz w:val="24"/>
                <w:szCs w:val="24"/>
              </w:rPr>
              <w:t>Application</w:t>
            </w:r>
            <w:r w:rsidRPr="000D0A84">
              <w:rPr>
                <w:rFonts w:ascii="Times New Roman" w:hAnsi="Times New Roman"/>
                <w:sz w:val="24"/>
                <w:szCs w:val="24"/>
              </w:rPr>
              <w:t xml:space="preserve"> and application will be posted to TCHC website</w:t>
            </w:r>
          </w:p>
        </w:tc>
        <w:tc>
          <w:tcPr>
            <w:tcW w:w="0" w:type="auto"/>
            <w:tcBorders>
              <w:top w:val="single" w:sz="4" w:space="0" w:color="A9D08E"/>
              <w:left w:val="nil"/>
              <w:bottom w:val="single" w:sz="4" w:space="0" w:color="A9D08E"/>
              <w:right w:val="single" w:sz="4" w:space="0" w:color="A9D08E"/>
            </w:tcBorders>
            <w:shd w:val="clear" w:color="E2EFDA" w:fill="E2EFDA"/>
            <w:noWrap/>
            <w:vAlign w:val="bottom"/>
          </w:tcPr>
          <w:p w14:paraId="3175A22D" w14:textId="77777777" w:rsidR="00970FE3" w:rsidRPr="000D0A84" w:rsidRDefault="00970FE3" w:rsidP="00536492">
            <w:pPr>
              <w:jc w:val="right"/>
              <w:rPr>
                <w:rFonts w:ascii="Times New Roman" w:hAnsi="Times New Roman"/>
                <w:b/>
                <w:bCs/>
                <w:sz w:val="24"/>
                <w:szCs w:val="24"/>
              </w:rPr>
            </w:pPr>
            <w:r w:rsidRPr="000D0A84">
              <w:rPr>
                <w:rFonts w:ascii="Times New Roman" w:hAnsi="Times New Roman"/>
                <w:sz w:val="24"/>
                <w:szCs w:val="24"/>
              </w:rPr>
              <w:t>July 1, 2019</w:t>
            </w:r>
          </w:p>
        </w:tc>
      </w:tr>
      <w:tr w:rsidR="00970FE3" w:rsidRPr="000D0A84" w14:paraId="4AB25489" w14:textId="77777777" w:rsidTr="00536492">
        <w:trPr>
          <w:trHeight w:val="312"/>
        </w:trPr>
        <w:tc>
          <w:tcPr>
            <w:tcW w:w="0" w:type="auto"/>
            <w:tcBorders>
              <w:top w:val="single" w:sz="4" w:space="0" w:color="A9D08E"/>
              <w:left w:val="single" w:sz="4" w:space="0" w:color="A9D08E"/>
              <w:bottom w:val="single" w:sz="4" w:space="0" w:color="A9D08E"/>
              <w:right w:val="nil"/>
            </w:tcBorders>
            <w:shd w:val="clear" w:color="auto" w:fill="auto"/>
            <w:noWrap/>
            <w:hideMark/>
          </w:tcPr>
          <w:p w14:paraId="61EFB8B1" w14:textId="77777777" w:rsidR="00970FE3" w:rsidRPr="000D0A84" w:rsidRDefault="00970FE3" w:rsidP="00536492">
            <w:pPr>
              <w:jc w:val="center"/>
              <w:rPr>
                <w:rFonts w:ascii="Times New Roman" w:hAnsi="Times New Roman"/>
                <w:sz w:val="24"/>
                <w:szCs w:val="24"/>
              </w:rPr>
            </w:pPr>
            <w:r>
              <w:rPr>
                <w:rFonts w:ascii="Times New Roman" w:hAnsi="Times New Roman"/>
                <w:sz w:val="24"/>
                <w:szCs w:val="24"/>
              </w:rPr>
              <w:t>9</w:t>
            </w:r>
          </w:p>
        </w:tc>
        <w:tc>
          <w:tcPr>
            <w:tcW w:w="0" w:type="auto"/>
            <w:tcBorders>
              <w:top w:val="single" w:sz="4" w:space="0" w:color="A9D08E"/>
              <w:left w:val="nil"/>
              <w:bottom w:val="single" w:sz="4" w:space="0" w:color="A9D08E"/>
              <w:right w:val="nil"/>
            </w:tcBorders>
            <w:shd w:val="clear" w:color="auto" w:fill="auto"/>
            <w:vAlign w:val="bottom"/>
          </w:tcPr>
          <w:p w14:paraId="448D3F68" w14:textId="77777777" w:rsidR="00970FE3" w:rsidRPr="000D0A84" w:rsidRDefault="00970FE3" w:rsidP="00536492">
            <w:pPr>
              <w:rPr>
                <w:rFonts w:ascii="Times New Roman" w:hAnsi="Times New Roman"/>
                <w:sz w:val="24"/>
                <w:szCs w:val="24"/>
              </w:rPr>
            </w:pPr>
            <w:r w:rsidRPr="000D0A84">
              <w:rPr>
                <w:rFonts w:ascii="Times New Roman" w:hAnsi="Times New Roman"/>
                <w:b/>
                <w:bCs/>
                <w:sz w:val="24"/>
                <w:szCs w:val="24"/>
              </w:rPr>
              <w:t>Applications Due</w:t>
            </w:r>
          </w:p>
        </w:tc>
        <w:tc>
          <w:tcPr>
            <w:tcW w:w="0" w:type="auto"/>
            <w:tcBorders>
              <w:top w:val="single" w:sz="4" w:space="0" w:color="A9D08E"/>
              <w:left w:val="nil"/>
              <w:bottom w:val="single" w:sz="4" w:space="0" w:color="A9D08E"/>
              <w:right w:val="single" w:sz="4" w:space="0" w:color="A9D08E"/>
            </w:tcBorders>
            <w:shd w:val="clear" w:color="auto" w:fill="auto"/>
            <w:noWrap/>
            <w:vAlign w:val="bottom"/>
          </w:tcPr>
          <w:p w14:paraId="79C66234" w14:textId="77777777" w:rsidR="00970FE3" w:rsidRPr="000D0A84" w:rsidRDefault="00970FE3" w:rsidP="00536492">
            <w:pPr>
              <w:jc w:val="right"/>
              <w:rPr>
                <w:rFonts w:ascii="Times New Roman" w:hAnsi="Times New Roman"/>
                <w:sz w:val="24"/>
                <w:szCs w:val="24"/>
              </w:rPr>
            </w:pPr>
            <w:r>
              <w:rPr>
                <w:rFonts w:ascii="Times New Roman" w:hAnsi="Times New Roman"/>
                <w:b/>
                <w:bCs/>
                <w:sz w:val="24"/>
                <w:szCs w:val="24"/>
              </w:rPr>
              <w:t>July</w:t>
            </w:r>
            <w:r w:rsidRPr="000D0A84">
              <w:rPr>
                <w:rFonts w:ascii="Times New Roman" w:hAnsi="Times New Roman"/>
                <w:b/>
                <w:bCs/>
                <w:sz w:val="24"/>
                <w:szCs w:val="24"/>
              </w:rPr>
              <w:t xml:space="preserve"> 2, 2019</w:t>
            </w:r>
          </w:p>
        </w:tc>
      </w:tr>
      <w:tr w:rsidR="00970FE3" w:rsidRPr="000D0A84" w14:paraId="1F643327" w14:textId="77777777" w:rsidTr="00536492">
        <w:trPr>
          <w:trHeight w:val="312"/>
        </w:trPr>
        <w:tc>
          <w:tcPr>
            <w:tcW w:w="0" w:type="auto"/>
            <w:tcBorders>
              <w:top w:val="single" w:sz="4" w:space="0" w:color="A9D08E"/>
              <w:left w:val="single" w:sz="4" w:space="0" w:color="A9D08E"/>
              <w:bottom w:val="single" w:sz="4" w:space="0" w:color="A9D08E"/>
              <w:right w:val="nil"/>
            </w:tcBorders>
            <w:shd w:val="clear" w:color="E2EFDA" w:fill="E2EFDA"/>
            <w:noWrap/>
            <w:hideMark/>
          </w:tcPr>
          <w:p w14:paraId="3661D81F" w14:textId="77777777" w:rsidR="00970FE3" w:rsidRPr="000D0A84" w:rsidRDefault="00970FE3" w:rsidP="00536492">
            <w:pPr>
              <w:jc w:val="center"/>
              <w:rPr>
                <w:rFonts w:ascii="Times New Roman" w:hAnsi="Times New Roman"/>
                <w:sz w:val="24"/>
                <w:szCs w:val="24"/>
              </w:rPr>
            </w:pPr>
            <w:r>
              <w:rPr>
                <w:rFonts w:ascii="Times New Roman" w:hAnsi="Times New Roman"/>
                <w:sz w:val="24"/>
                <w:szCs w:val="24"/>
              </w:rPr>
              <w:t>10</w:t>
            </w:r>
          </w:p>
        </w:tc>
        <w:tc>
          <w:tcPr>
            <w:tcW w:w="0" w:type="auto"/>
            <w:tcBorders>
              <w:top w:val="single" w:sz="4" w:space="0" w:color="A9D08E"/>
              <w:left w:val="nil"/>
              <w:bottom w:val="single" w:sz="4" w:space="0" w:color="A9D08E"/>
              <w:right w:val="nil"/>
            </w:tcBorders>
            <w:shd w:val="clear" w:color="E2EFDA" w:fill="E2EFDA"/>
            <w:vAlign w:val="bottom"/>
          </w:tcPr>
          <w:p w14:paraId="62ACFA9F" w14:textId="77777777" w:rsidR="00970FE3" w:rsidRPr="000D0A84" w:rsidRDefault="00970FE3" w:rsidP="00536492">
            <w:pPr>
              <w:rPr>
                <w:rFonts w:ascii="Times New Roman" w:hAnsi="Times New Roman"/>
                <w:sz w:val="24"/>
                <w:szCs w:val="24"/>
              </w:rPr>
            </w:pPr>
            <w:r w:rsidRPr="000D0A84">
              <w:rPr>
                <w:rFonts w:ascii="Times New Roman" w:hAnsi="Times New Roman"/>
                <w:b/>
                <w:sz w:val="24"/>
                <w:szCs w:val="24"/>
              </w:rPr>
              <w:t>Previous Participation Review materials due to TCHC</w:t>
            </w:r>
          </w:p>
        </w:tc>
        <w:tc>
          <w:tcPr>
            <w:tcW w:w="0" w:type="auto"/>
            <w:tcBorders>
              <w:top w:val="single" w:sz="4" w:space="0" w:color="A9D08E"/>
              <w:left w:val="nil"/>
              <w:bottom w:val="single" w:sz="4" w:space="0" w:color="A9D08E"/>
              <w:right w:val="single" w:sz="4" w:space="0" w:color="A9D08E"/>
            </w:tcBorders>
            <w:shd w:val="clear" w:color="E2EFDA" w:fill="E2EFDA"/>
            <w:noWrap/>
            <w:vAlign w:val="bottom"/>
          </w:tcPr>
          <w:p w14:paraId="21178C0B" w14:textId="77777777" w:rsidR="00970FE3" w:rsidRPr="000D0A84" w:rsidRDefault="00970FE3" w:rsidP="00536492">
            <w:pPr>
              <w:jc w:val="right"/>
              <w:rPr>
                <w:rFonts w:ascii="Times New Roman" w:hAnsi="Times New Roman"/>
                <w:sz w:val="24"/>
                <w:szCs w:val="24"/>
              </w:rPr>
            </w:pPr>
            <w:r>
              <w:rPr>
                <w:rFonts w:ascii="Times New Roman" w:hAnsi="Times New Roman"/>
                <w:b/>
                <w:sz w:val="24"/>
                <w:szCs w:val="24"/>
              </w:rPr>
              <w:t xml:space="preserve">                      </w:t>
            </w:r>
            <w:r w:rsidRPr="000D0A84">
              <w:rPr>
                <w:rFonts w:ascii="Times New Roman" w:hAnsi="Times New Roman"/>
                <w:b/>
                <w:sz w:val="24"/>
                <w:szCs w:val="24"/>
              </w:rPr>
              <w:t>Ju</w:t>
            </w:r>
            <w:r>
              <w:rPr>
                <w:rFonts w:ascii="Times New Roman" w:hAnsi="Times New Roman"/>
                <w:b/>
                <w:sz w:val="24"/>
                <w:szCs w:val="24"/>
              </w:rPr>
              <w:t>ly</w:t>
            </w:r>
            <w:r w:rsidRPr="000D0A84">
              <w:rPr>
                <w:rFonts w:ascii="Times New Roman" w:hAnsi="Times New Roman"/>
                <w:b/>
                <w:sz w:val="24"/>
                <w:szCs w:val="24"/>
              </w:rPr>
              <w:t xml:space="preserve"> </w:t>
            </w:r>
            <w:r>
              <w:rPr>
                <w:rFonts w:ascii="Times New Roman" w:hAnsi="Times New Roman"/>
                <w:b/>
                <w:sz w:val="24"/>
                <w:szCs w:val="24"/>
              </w:rPr>
              <w:t>2</w:t>
            </w:r>
            <w:r w:rsidRPr="000D0A84">
              <w:rPr>
                <w:rFonts w:ascii="Times New Roman" w:hAnsi="Times New Roman"/>
                <w:b/>
                <w:sz w:val="24"/>
                <w:szCs w:val="24"/>
              </w:rPr>
              <w:t>, 2019</w:t>
            </w:r>
          </w:p>
        </w:tc>
      </w:tr>
      <w:tr w:rsidR="00970FE3" w:rsidRPr="000D0A84" w14:paraId="08CD910C" w14:textId="77777777" w:rsidTr="00536492">
        <w:trPr>
          <w:trHeight w:val="312"/>
        </w:trPr>
        <w:tc>
          <w:tcPr>
            <w:tcW w:w="0" w:type="auto"/>
            <w:tcBorders>
              <w:top w:val="single" w:sz="4" w:space="0" w:color="A9D08E"/>
              <w:left w:val="single" w:sz="4" w:space="0" w:color="A9D08E"/>
              <w:bottom w:val="single" w:sz="4" w:space="0" w:color="A9D08E"/>
              <w:right w:val="nil"/>
            </w:tcBorders>
            <w:shd w:val="clear" w:color="E2EFDA" w:fill="E2EFDA"/>
            <w:noWrap/>
          </w:tcPr>
          <w:p w14:paraId="620B18A3" w14:textId="77777777" w:rsidR="00970FE3" w:rsidRPr="000D0A84" w:rsidRDefault="00970FE3" w:rsidP="00536492">
            <w:pPr>
              <w:jc w:val="center"/>
              <w:rPr>
                <w:rFonts w:ascii="Times New Roman" w:hAnsi="Times New Roman"/>
                <w:sz w:val="24"/>
                <w:szCs w:val="24"/>
              </w:rPr>
            </w:pPr>
            <w:r>
              <w:rPr>
                <w:rFonts w:ascii="Times New Roman" w:hAnsi="Times New Roman"/>
                <w:sz w:val="24"/>
                <w:szCs w:val="24"/>
              </w:rPr>
              <w:t>11</w:t>
            </w:r>
          </w:p>
        </w:tc>
        <w:tc>
          <w:tcPr>
            <w:tcW w:w="0" w:type="auto"/>
            <w:tcBorders>
              <w:top w:val="single" w:sz="4" w:space="0" w:color="A9D08E"/>
              <w:left w:val="nil"/>
              <w:bottom w:val="single" w:sz="4" w:space="0" w:color="A9D08E"/>
              <w:right w:val="nil"/>
            </w:tcBorders>
            <w:shd w:val="clear" w:color="E2EFDA" w:fill="E2EFDA"/>
            <w:vAlign w:val="bottom"/>
          </w:tcPr>
          <w:p w14:paraId="5EBD0B44" w14:textId="77777777" w:rsidR="00970FE3" w:rsidRPr="000D0A84" w:rsidRDefault="00970FE3" w:rsidP="00536492">
            <w:pPr>
              <w:rPr>
                <w:rFonts w:ascii="Times New Roman" w:hAnsi="Times New Roman"/>
                <w:b/>
                <w:sz w:val="24"/>
                <w:szCs w:val="24"/>
              </w:rPr>
            </w:pPr>
            <w:r>
              <w:rPr>
                <w:rFonts w:ascii="Times New Roman" w:hAnsi="Times New Roman"/>
                <w:b/>
                <w:sz w:val="24"/>
                <w:szCs w:val="24"/>
              </w:rPr>
              <w:t>Previous Participation Review forms due to TDHCA</w:t>
            </w:r>
          </w:p>
        </w:tc>
        <w:tc>
          <w:tcPr>
            <w:tcW w:w="0" w:type="auto"/>
            <w:tcBorders>
              <w:top w:val="single" w:sz="4" w:space="0" w:color="A9D08E"/>
              <w:left w:val="nil"/>
              <w:bottom w:val="single" w:sz="4" w:space="0" w:color="A9D08E"/>
              <w:right w:val="single" w:sz="4" w:space="0" w:color="A9D08E"/>
            </w:tcBorders>
            <w:shd w:val="clear" w:color="E2EFDA" w:fill="E2EFDA"/>
            <w:noWrap/>
            <w:vAlign w:val="bottom"/>
          </w:tcPr>
          <w:p w14:paraId="156618AE" w14:textId="77777777" w:rsidR="00970FE3" w:rsidRDefault="00970FE3" w:rsidP="00536492">
            <w:pPr>
              <w:jc w:val="right"/>
              <w:rPr>
                <w:rFonts w:ascii="Times New Roman" w:hAnsi="Times New Roman"/>
                <w:b/>
                <w:sz w:val="24"/>
                <w:szCs w:val="24"/>
              </w:rPr>
            </w:pPr>
            <w:r>
              <w:rPr>
                <w:rFonts w:ascii="Times New Roman" w:hAnsi="Times New Roman"/>
                <w:b/>
                <w:sz w:val="24"/>
                <w:szCs w:val="24"/>
              </w:rPr>
              <w:t>July 10, 2019</w:t>
            </w:r>
          </w:p>
        </w:tc>
      </w:tr>
      <w:tr w:rsidR="00970FE3" w:rsidRPr="000D0A84" w14:paraId="03FFA9DE" w14:textId="77777777" w:rsidTr="00536492">
        <w:trPr>
          <w:trHeight w:val="312"/>
        </w:trPr>
        <w:tc>
          <w:tcPr>
            <w:tcW w:w="0" w:type="auto"/>
            <w:tcBorders>
              <w:top w:val="single" w:sz="4" w:space="0" w:color="A9D08E"/>
              <w:left w:val="single" w:sz="4" w:space="0" w:color="A9D08E"/>
              <w:bottom w:val="single" w:sz="4" w:space="0" w:color="A9D08E"/>
              <w:right w:val="nil"/>
            </w:tcBorders>
            <w:shd w:val="clear" w:color="auto" w:fill="auto"/>
            <w:noWrap/>
            <w:hideMark/>
          </w:tcPr>
          <w:p w14:paraId="514237EC" w14:textId="77777777" w:rsidR="00970FE3" w:rsidRPr="000D0A84" w:rsidRDefault="00970FE3" w:rsidP="00536492">
            <w:pPr>
              <w:jc w:val="center"/>
              <w:rPr>
                <w:rFonts w:ascii="Times New Roman" w:hAnsi="Times New Roman"/>
                <w:sz w:val="24"/>
                <w:szCs w:val="24"/>
              </w:rPr>
            </w:pPr>
            <w:r w:rsidRPr="000D0A84">
              <w:rPr>
                <w:rFonts w:ascii="Times New Roman" w:hAnsi="Times New Roman"/>
                <w:sz w:val="24"/>
                <w:szCs w:val="24"/>
              </w:rPr>
              <w:t>1</w:t>
            </w:r>
            <w:r>
              <w:rPr>
                <w:rFonts w:ascii="Times New Roman" w:hAnsi="Times New Roman"/>
                <w:sz w:val="24"/>
                <w:szCs w:val="24"/>
              </w:rPr>
              <w:t>2</w:t>
            </w:r>
          </w:p>
        </w:tc>
        <w:tc>
          <w:tcPr>
            <w:tcW w:w="0" w:type="auto"/>
            <w:tcBorders>
              <w:top w:val="single" w:sz="4" w:space="0" w:color="A9D08E"/>
              <w:left w:val="nil"/>
              <w:bottom w:val="single" w:sz="4" w:space="0" w:color="A9D08E"/>
              <w:right w:val="nil"/>
            </w:tcBorders>
            <w:shd w:val="clear" w:color="auto" w:fill="auto"/>
            <w:vAlign w:val="bottom"/>
          </w:tcPr>
          <w:p w14:paraId="74684C45" w14:textId="77777777" w:rsidR="00970FE3" w:rsidRPr="000D0A84" w:rsidRDefault="00970FE3" w:rsidP="00536492">
            <w:pPr>
              <w:rPr>
                <w:rFonts w:ascii="Times New Roman" w:hAnsi="Times New Roman"/>
                <w:sz w:val="24"/>
                <w:szCs w:val="24"/>
              </w:rPr>
            </w:pPr>
            <w:r w:rsidRPr="000D0A84">
              <w:rPr>
                <w:rFonts w:ascii="Times New Roman" w:hAnsi="Times New Roman"/>
                <w:sz w:val="24"/>
                <w:szCs w:val="24"/>
              </w:rPr>
              <w:t>Public briefing for the Allocations Committee</w:t>
            </w:r>
          </w:p>
        </w:tc>
        <w:tc>
          <w:tcPr>
            <w:tcW w:w="0" w:type="auto"/>
            <w:tcBorders>
              <w:top w:val="single" w:sz="4" w:space="0" w:color="A9D08E"/>
              <w:left w:val="nil"/>
              <w:bottom w:val="single" w:sz="4" w:space="0" w:color="A9D08E"/>
              <w:right w:val="single" w:sz="4" w:space="0" w:color="A9D08E"/>
            </w:tcBorders>
            <w:shd w:val="clear" w:color="auto" w:fill="auto"/>
            <w:noWrap/>
            <w:vAlign w:val="bottom"/>
          </w:tcPr>
          <w:p w14:paraId="6042F6B7" w14:textId="77777777" w:rsidR="00970FE3" w:rsidRPr="000D0A84" w:rsidRDefault="00970FE3" w:rsidP="00536492">
            <w:pPr>
              <w:jc w:val="right"/>
              <w:rPr>
                <w:rFonts w:ascii="Times New Roman" w:hAnsi="Times New Roman"/>
                <w:sz w:val="24"/>
                <w:szCs w:val="24"/>
              </w:rPr>
            </w:pPr>
            <w:r w:rsidRPr="000D0A84">
              <w:rPr>
                <w:rFonts w:ascii="Times New Roman" w:hAnsi="Times New Roman"/>
                <w:sz w:val="24"/>
                <w:szCs w:val="24"/>
              </w:rPr>
              <w:t xml:space="preserve">Week of </w:t>
            </w:r>
            <w:r>
              <w:rPr>
                <w:rFonts w:ascii="Times New Roman" w:hAnsi="Times New Roman"/>
                <w:sz w:val="24"/>
                <w:szCs w:val="24"/>
              </w:rPr>
              <w:t>July 8</w:t>
            </w:r>
            <w:r w:rsidRPr="000D0A84">
              <w:rPr>
                <w:rFonts w:ascii="Times New Roman" w:hAnsi="Times New Roman"/>
                <w:sz w:val="24"/>
                <w:szCs w:val="24"/>
              </w:rPr>
              <w:t>, 2019</w:t>
            </w:r>
          </w:p>
        </w:tc>
      </w:tr>
      <w:tr w:rsidR="00970FE3" w:rsidRPr="000D0A84" w14:paraId="0CE4CBF5" w14:textId="77777777" w:rsidTr="00536492">
        <w:trPr>
          <w:trHeight w:val="530"/>
        </w:trPr>
        <w:tc>
          <w:tcPr>
            <w:tcW w:w="0" w:type="auto"/>
            <w:tcBorders>
              <w:top w:val="single" w:sz="4" w:space="0" w:color="A9D08E"/>
              <w:left w:val="single" w:sz="4" w:space="0" w:color="A9D08E"/>
              <w:bottom w:val="single" w:sz="4" w:space="0" w:color="A9D08E"/>
              <w:right w:val="nil"/>
            </w:tcBorders>
            <w:shd w:val="clear" w:color="E2EFDA" w:fill="E2EFDA"/>
            <w:noWrap/>
          </w:tcPr>
          <w:p w14:paraId="022465E5" w14:textId="77777777" w:rsidR="00970FE3" w:rsidRPr="000D0A84" w:rsidRDefault="00970FE3" w:rsidP="00536492">
            <w:pPr>
              <w:jc w:val="center"/>
              <w:rPr>
                <w:rFonts w:ascii="Times New Roman" w:hAnsi="Times New Roman"/>
                <w:sz w:val="24"/>
                <w:szCs w:val="24"/>
              </w:rPr>
            </w:pPr>
            <w:r w:rsidRPr="000D0A84">
              <w:rPr>
                <w:rFonts w:ascii="Times New Roman" w:hAnsi="Times New Roman"/>
                <w:sz w:val="24"/>
                <w:szCs w:val="24"/>
              </w:rPr>
              <w:t>1</w:t>
            </w:r>
            <w:r>
              <w:rPr>
                <w:rFonts w:ascii="Times New Roman" w:hAnsi="Times New Roman"/>
                <w:sz w:val="24"/>
                <w:szCs w:val="24"/>
              </w:rPr>
              <w:t>3</w:t>
            </w:r>
          </w:p>
        </w:tc>
        <w:tc>
          <w:tcPr>
            <w:tcW w:w="0" w:type="auto"/>
            <w:tcBorders>
              <w:top w:val="single" w:sz="4" w:space="0" w:color="A9D08E"/>
              <w:left w:val="nil"/>
              <w:bottom w:val="single" w:sz="4" w:space="0" w:color="A9D08E"/>
              <w:right w:val="nil"/>
            </w:tcBorders>
            <w:shd w:val="clear" w:color="E2EFDA" w:fill="E2EFDA"/>
            <w:vAlign w:val="bottom"/>
          </w:tcPr>
          <w:p w14:paraId="4965B72A" w14:textId="77777777" w:rsidR="00970FE3" w:rsidRPr="000D0A84" w:rsidRDefault="00970FE3" w:rsidP="00536492">
            <w:pPr>
              <w:rPr>
                <w:rFonts w:ascii="Times New Roman" w:hAnsi="Times New Roman"/>
                <w:b/>
                <w:sz w:val="24"/>
                <w:szCs w:val="24"/>
              </w:rPr>
            </w:pPr>
            <w:r>
              <w:rPr>
                <w:rFonts w:ascii="Times New Roman" w:hAnsi="Times New Roman"/>
                <w:sz w:val="24"/>
                <w:szCs w:val="24"/>
              </w:rPr>
              <w:t>A</w:t>
            </w:r>
            <w:r w:rsidRPr="000D0A84">
              <w:rPr>
                <w:rFonts w:ascii="Times New Roman" w:hAnsi="Times New Roman"/>
                <w:sz w:val="24"/>
                <w:szCs w:val="24"/>
              </w:rPr>
              <w:t>llocations Committee Meeting - Closed Meeting</w:t>
            </w:r>
            <w:r>
              <w:rPr>
                <w:rFonts w:ascii="Times New Roman" w:hAnsi="Times New Roman"/>
                <w:sz w:val="24"/>
                <w:szCs w:val="24"/>
              </w:rPr>
              <w:t xml:space="preserve">  </w:t>
            </w:r>
          </w:p>
        </w:tc>
        <w:tc>
          <w:tcPr>
            <w:tcW w:w="0" w:type="auto"/>
            <w:tcBorders>
              <w:top w:val="single" w:sz="4" w:space="0" w:color="A9D08E"/>
              <w:left w:val="nil"/>
              <w:bottom w:val="single" w:sz="4" w:space="0" w:color="A9D08E"/>
              <w:right w:val="single" w:sz="4" w:space="0" w:color="A9D08E"/>
            </w:tcBorders>
            <w:shd w:val="clear" w:color="E2EFDA" w:fill="E2EFDA"/>
            <w:noWrap/>
            <w:vAlign w:val="bottom"/>
          </w:tcPr>
          <w:p w14:paraId="5E30B035" w14:textId="77777777" w:rsidR="00970FE3" w:rsidRPr="000D0A84" w:rsidRDefault="00970FE3" w:rsidP="00536492">
            <w:pPr>
              <w:rPr>
                <w:rFonts w:ascii="Times New Roman" w:hAnsi="Times New Roman"/>
                <w:b/>
                <w:sz w:val="24"/>
                <w:szCs w:val="24"/>
              </w:rPr>
            </w:pPr>
            <w:r>
              <w:rPr>
                <w:rFonts w:ascii="Times New Roman" w:hAnsi="Times New Roman"/>
                <w:sz w:val="24"/>
                <w:szCs w:val="24"/>
              </w:rPr>
              <w:t xml:space="preserve">      </w:t>
            </w:r>
            <w:r w:rsidRPr="000D0A84">
              <w:rPr>
                <w:rFonts w:ascii="Times New Roman" w:hAnsi="Times New Roman"/>
                <w:sz w:val="24"/>
                <w:szCs w:val="24"/>
              </w:rPr>
              <w:t>Week of</w:t>
            </w:r>
            <w:r>
              <w:rPr>
                <w:rFonts w:ascii="Times New Roman" w:hAnsi="Times New Roman"/>
                <w:sz w:val="24"/>
                <w:szCs w:val="24"/>
              </w:rPr>
              <w:t xml:space="preserve"> July 15</w:t>
            </w:r>
            <w:r w:rsidRPr="000D0A84">
              <w:rPr>
                <w:rFonts w:ascii="Times New Roman" w:hAnsi="Times New Roman"/>
                <w:sz w:val="24"/>
                <w:szCs w:val="24"/>
              </w:rPr>
              <w:t xml:space="preserve">, 2019 </w:t>
            </w:r>
          </w:p>
        </w:tc>
      </w:tr>
      <w:tr w:rsidR="00970FE3" w:rsidRPr="000D0A84" w14:paraId="30B4FF51" w14:textId="77777777" w:rsidTr="00536492">
        <w:trPr>
          <w:trHeight w:val="624"/>
        </w:trPr>
        <w:tc>
          <w:tcPr>
            <w:tcW w:w="0" w:type="auto"/>
            <w:tcBorders>
              <w:top w:val="single" w:sz="4" w:space="0" w:color="A9D08E"/>
              <w:left w:val="single" w:sz="4" w:space="0" w:color="A9D08E"/>
              <w:bottom w:val="single" w:sz="4" w:space="0" w:color="A9D08E"/>
              <w:right w:val="nil"/>
            </w:tcBorders>
            <w:shd w:val="clear" w:color="auto" w:fill="auto"/>
            <w:noWrap/>
          </w:tcPr>
          <w:p w14:paraId="40711C4B" w14:textId="77777777" w:rsidR="00970FE3" w:rsidRPr="000D0A84" w:rsidRDefault="00970FE3" w:rsidP="00536492">
            <w:pPr>
              <w:jc w:val="center"/>
              <w:rPr>
                <w:rFonts w:ascii="Times New Roman" w:hAnsi="Times New Roman"/>
                <w:sz w:val="24"/>
                <w:szCs w:val="24"/>
              </w:rPr>
            </w:pPr>
            <w:r w:rsidRPr="000D0A84">
              <w:rPr>
                <w:rFonts w:ascii="Times New Roman" w:hAnsi="Times New Roman"/>
                <w:sz w:val="24"/>
                <w:szCs w:val="24"/>
              </w:rPr>
              <w:t>1</w:t>
            </w:r>
            <w:r>
              <w:rPr>
                <w:rFonts w:ascii="Times New Roman" w:hAnsi="Times New Roman"/>
                <w:sz w:val="24"/>
                <w:szCs w:val="24"/>
              </w:rPr>
              <w:t>4</w:t>
            </w:r>
          </w:p>
        </w:tc>
        <w:tc>
          <w:tcPr>
            <w:tcW w:w="0" w:type="auto"/>
            <w:tcBorders>
              <w:top w:val="single" w:sz="4" w:space="0" w:color="A9D08E"/>
              <w:left w:val="nil"/>
              <w:bottom w:val="single" w:sz="4" w:space="0" w:color="A9D08E"/>
              <w:right w:val="nil"/>
            </w:tcBorders>
            <w:shd w:val="clear" w:color="auto" w:fill="auto"/>
            <w:vAlign w:val="bottom"/>
          </w:tcPr>
          <w:p w14:paraId="4E573C1E" w14:textId="77777777" w:rsidR="00970FE3" w:rsidRPr="000D0A84" w:rsidRDefault="00970FE3" w:rsidP="00536492">
            <w:pPr>
              <w:rPr>
                <w:rFonts w:ascii="Times New Roman" w:hAnsi="Times New Roman"/>
                <w:sz w:val="24"/>
                <w:szCs w:val="24"/>
              </w:rPr>
            </w:pPr>
            <w:r w:rsidRPr="000D0A84">
              <w:rPr>
                <w:rFonts w:ascii="Times New Roman" w:hAnsi="Times New Roman"/>
                <w:sz w:val="24"/>
                <w:szCs w:val="24"/>
              </w:rPr>
              <w:t xml:space="preserve">Allocations Committee Funding </w:t>
            </w:r>
            <w:r>
              <w:rPr>
                <w:rFonts w:ascii="Times New Roman" w:hAnsi="Times New Roman"/>
                <w:sz w:val="24"/>
                <w:szCs w:val="24"/>
              </w:rPr>
              <w:t>Recommendations</w:t>
            </w:r>
            <w:r w:rsidRPr="000D0A84">
              <w:rPr>
                <w:rFonts w:ascii="Times New Roman" w:hAnsi="Times New Roman"/>
                <w:sz w:val="24"/>
                <w:szCs w:val="24"/>
              </w:rPr>
              <w:t xml:space="preserve"> Announced </w:t>
            </w:r>
          </w:p>
        </w:tc>
        <w:tc>
          <w:tcPr>
            <w:tcW w:w="0" w:type="auto"/>
            <w:tcBorders>
              <w:top w:val="single" w:sz="4" w:space="0" w:color="A9D08E"/>
              <w:left w:val="nil"/>
              <w:bottom w:val="single" w:sz="4" w:space="0" w:color="A9D08E"/>
              <w:right w:val="single" w:sz="4" w:space="0" w:color="A9D08E"/>
            </w:tcBorders>
            <w:shd w:val="clear" w:color="auto" w:fill="auto"/>
            <w:noWrap/>
            <w:vAlign w:val="bottom"/>
          </w:tcPr>
          <w:p w14:paraId="03AA20B2" w14:textId="77777777" w:rsidR="00970FE3" w:rsidRPr="000D0A84" w:rsidRDefault="00970FE3" w:rsidP="00536492">
            <w:pPr>
              <w:jc w:val="right"/>
              <w:rPr>
                <w:rFonts w:ascii="Times New Roman" w:hAnsi="Times New Roman"/>
                <w:sz w:val="24"/>
                <w:szCs w:val="24"/>
              </w:rPr>
            </w:pPr>
            <w:r w:rsidRPr="000D0A84">
              <w:rPr>
                <w:rFonts w:ascii="Times New Roman" w:hAnsi="Times New Roman"/>
                <w:sz w:val="24"/>
                <w:szCs w:val="24"/>
              </w:rPr>
              <w:t xml:space="preserve">Week of </w:t>
            </w:r>
            <w:r>
              <w:rPr>
                <w:rFonts w:ascii="Times New Roman" w:hAnsi="Times New Roman"/>
                <w:sz w:val="24"/>
                <w:szCs w:val="24"/>
              </w:rPr>
              <w:t>July 15</w:t>
            </w:r>
            <w:r w:rsidRPr="000D0A84">
              <w:rPr>
                <w:rFonts w:ascii="Times New Roman" w:hAnsi="Times New Roman"/>
                <w:sz w:val="24"/>
                <w:szCs w:val="24"/>
              </w:rPr>
              <w:t>, 2019</w:t>
            </w:r>
          </w:p>
        </w:tc>
      </w:tr>
      <w:tr w:rsidR="00970FE3" w:rsidRPr="000D0A84" w14:paraId="64BEA707" w14:textId="77777777" w:rsidTr="00536492">
        <w:trPr>
          <w:trHeight w:val="624"/>
        </w:trPr>
        <w:tc>
          <w:tcPr>
            <w:tcW w:w="0" w:type="auto"/>
            <w:tcBorders>
              <w:top w:val="single" w:sz="4" w:space="0" w:color="A9D08E"/>
              <w:left w:val="single" w:sz="4" w:space="0" w:color="A9D08E"/>
              <w:bottom w:val="single" w:sz="4" w:space="0" w:color="A9D08E"/>
              <w:right w:val="nil"/>
            </w:tcBorders>
            <w:shd w:val="clear" w:color="E2EFDA" w:fill="E2EFDA"/>
            <w:noWrap/>
            <w:hideMark/>
          </w:tcPr>
          <w:p w14:paraId="2AB3982D" w14:textId="77777777" w:rsidR="00970FE3" w:rsidRPr="000D0A84" w:rsidRDefault="00970FE3" w:rsidP="00536492">
            <w:pPr>
              <w:jc w:val="center"/>
              <w:rPr>
                <w:rFonts w:ascii="Times New Roman" w:hAnsi="Times New Roman"/>
                <w:sz w:val="24"/>
                <w:szCs w:val="24"/>
              </w:rPr>
            </w:pPr>
            <w:r w:rsidRPr="000D0A84">
              <w:rPr>
                <w:rFonts w:ascii="Times New Roman" w:hAnsi="Times New Roman"/>
                <w:sz w:val="24"/>
                <w:szCs w:val="24"/>
              </w:rPr>
              <w:t>1</w:t>
            </w:r>
            <w:r>
              <w:rPr>
                <w:rFonts w:ascii="Times New Roman" w:hAnsi="Times New Roman"/>
                <w:sz w:val="24"/>
                <w:szCs w:val="24"/>
              </w:rPr>
              <w:t xml:space="preserve">5 </w:t>
            </w:r>
          </w:p>
        </w:tc>
        <w:tc>
          <w:tcPr>
            <w:tcW w:w="0" w:type="auto"/>
            <w:tcBorders>
              <w:top w:val="single" w:sz="4" w:space="0" w:color="A9D08E"/>
              <w:left w:val="nil"/>
              <w:bottom w:val="single" w:sz="4" w:space="0" w:color="A9D08E"/>
              <w:right w:val="nil"/>
            </w:tcBorders>
            <w:shd w:val="clear" w:color="E2EFDA" w:fill="E2EFDA"/>
            <w:vAlign w:val="bottom"/>
          </w:tcPr>
          <w:p w14:paraId="46E1B058" w14:textId="77777777" w:rsidR="00970FE3" w:rsidRPr="00580A12" w:rsidRDefault="00970FE3" w:rsidP="00536492">
            <w:pPr>
              <w:rPr>
                <w:rFonts w:ascii="Times New Roman" w:hAnsi="Times New Roman"/>
                <w:b/>
                <w:sz w:val="24"/>
                <w:szCs w:val="24"/>
              </w:rPr>
            </w:pPr>
            <w:r w:rsidRPr="000D0A84">
              <w:rPr>
                <w:rFonts w:ascii="Times New Roman" w:hAnsi="Times New Roman"/>
                <w:b/>
                <w:bCs/>
                <w:sz w:val="24"/>
                <w:szCs w:val="24"/>
              </w:rPr>
              <w:t xml:space="preserve">Deadline to Submit Attachment </w:t>
            </w:r>
            <w:r>
              <w:rPr>
                <w:rFonts w:ascii="Times New Roman" w:hAnsi="Times New Roman"/>
                <w:b/>
                <w:bCs/>
                <w:sz w:val="24"/>
                <w:szCs w:val="24"/>
              </w:rPr>
              <w:t>F</w:t>
            </w:r>
            <w:r w:rsidRPr="000D0A84">
              <w:rPr>
                <w:rFonts w:ascii="Times New Roman" w:hAnsi="Times New Roman"/>
                <w:b/>
                <w:bCs/>
                <w:sz w:val="24"/>
                <w:szCs w:val="24"/>
              </w:rPr>
              <w:t xml:space="preserve"> (if applicable)</w:t>
            </w:r>
          </w:p>
        </w:tc>
        <w:tc>
          <w:tcPr>
            <w:tcW w:w="0" w:type="auto"/>
            <w:tcBorders>
              <w:top w:val="single" w:sz="4" w:space="0" w:color="A9D08E"/>
              <w:left w:val="nil"/>
              <w:bottom w:val="single" w:sz="4" w:space="0" w:color="A9D08E"/>
              <w:right w:val="single" w:sz="4" w:space="0" w:color="A9D08E"/>
            </w:tcBorders>
            <w:shd w:val="clear" w:color="E2EFDA" w:fill="E2EFDA"/>
            <w:noWrap/>
            <w:vAlign w:val="bottom"/>
          </w:tcPr>
          <w:p w14:paraId="5B36EA12" w14:textId="77777777" w:rsidR="00970FE3" w:rsidRPr="000D0A84" w:rsidRDefault="00970FE3" w:rsidP="00536492">
            <w:pPr>
              <w:jc w:val="right"/>
              <w:rPr>
                <w:rFonts w:ascii="Times New Roman" w:hAnsi="Times New Roman"/>
                <w:sz w:val="24"/>
                <w:szCs w:val="24"/>
              </w:rPr>
            </w:pPr>
            <w:r w:rsidRPr="000D0A84">
              <w:rPr>
                <w:rFonts w:ascii="Times New Roman" w:hAnsi="Times New Roman"/>
                <w:b/>
                <w:bCs/>
                <w:sz w:val="24"/>
                <w:szCs w:val="24"/>
              </w:rPr>
              <w:t xml:space="preserve">Week of </w:t>
            </w:r>
            <w:r>
              <w:rPr>
                <w:rFonts w:ascii="Times New Roman" w:hAnsi="Times New Roman"/>
                <w:b/>
                <w:bCs/>
                <w:sz w:val="24"/>
                <w:szCs w:val="24"/>
              </w:rPr>
              <w:t>July 23</w:t>
            </w:r>
            <w:r w:rsidRPr="000D0A84">
              <w:rPr>
                <w:rFonts w:ascii="Times New Roman" w:hAnsi="Times New Roman"/>
                <w:b/>
                <w:bCs/>
                <w:sz w:val="24"/>
                <w:szCs w:val="24"/>
              </w:rPr>
              <w:t>, 2019</w:t>
            </w:r>
          </w:p>
        </w:tc>
      </w:tr>
      <w:tr w:rsidR="00970FE3" w:rsidRPr="000D0A84" w14:paraId="248466E8" w14:textId="77777777" w:rsidTr="00536492">
        <w:trPr>
          <w:trHeight w:val="312"/>
        </w:trPr>
        <w:tc>
          <w:tcPr>
            <w:tcW w:w="0" w:type="auto"/>
            <w:tcBorders>
              <w:top w:val="single" w:sz="4" w:space="0" w:color="A9D08E"/>
              <w:left w:val="single" w:sz="4" w:space="0" w:color="A9D08E"/>
              <w:bottom w:val="single" w:sz="4" w:space="0" w:color="A9D08E"/>
              <w:right w:val="nil"/>
            </w:tcBorders>
            <w:shd w:val="clear" w:color="auto" w:fill="auto"/>
            <w:noWrap/>
            <w:hideMark/>
          </w:tcPr>
          <w:p w14:paraId="011AA65E" w14:textId="77777777" w:rsidR="00970FE3" w:rsidRPr="000D0A84" w:rsidRDefault="00970FE3" w:rsidP="00536492">
            <w:pPr>
              <w:jc w:val="center"/>
              <w:rPr>
                <w:rFonts w:ascii="Times New Roman" w:hAnsi="Times New Roman"/>
                <w:sz w:val="24"/>
                <w:szCs w:val="24"/>
              </w:rPr>
            </w:pPr>
            <w:r w:rsidRPr="000D0A84">
              <w:rPr>
                <w:rFonts w:ascii="Times New Roman" w:hAnsi="Times New Roman"/>
                <w:sz w:val="24"/>
                <w:szCs w:val="24"/>
              </w:rPr>
              <w:t>1</w:t>
            </w:r>
            <w:r>
              <w:rPr>
                <w:rFonts w:ascii="Times New Roman" w:hAnsi="Times New Roman"/>
                <w:sz w:val="24"/>
                <w:szCs w:val="24"/>
              </w:rPr>
              <w:t>6</w:t>
            </w:r>
          </w:p>
        </w:tc>
        <w:tc>
          <w:tcPr>
            <w:tcW w:w="0" w:type="auto"/>
            <w:tcBorders>
              <w:top w:val="single" w:sz="4" w:space="0" w:color="A9D08E"/>
              <w:left w:val="nil"/>
              <w:bottom w:val="single" w:sz="4" w:space="0" w:color="A9D08E"/>
              <w:right w:val="nil"/>
            </w:tcBorders>
            <w:shd w:val="clear" w:color="auto" w:fill="auto"/>
            <w:vAlign w:val="bottom"/>
          </w:tcPr>
          <w:p w14:paraId="766D0A0F" w14:textId="77777777" w:rsidR="00970FE3" w:rsidRPr="000D0A84" w:rsidRDefault="00970FE3" w:rsidP="00536492">
            <w:pPr>
              <w:rPr>
                <w:rFonts w:ascii="Times New Roman" w:hAnsi="Times New Roman"/>
                <w:b/>
                <w:bCs/>
                <w:sz w:val="24"/>
                <w:szCs w:val="24"/>
              </w:rPr>
            </w:pPr>
            <w:r w:rsidRPr="000D0A84">
              <w:rPr>
                <w:rFonts w:ascii="Times New Roman" w:hAnsi="Times New Roman"/>
                <w:b/>
                <w:bCs/>
                <w:sz w:val="24"/>
                <w:szCs w:val="24"/>
              </w:rPr>
              <w:t xml:space="preserve">Notify TDHCA of </w:t>
            </w:r>
            <w:r>
              <w:rPr>
                <w:rFonts w:ascii="Times New Roman" w:hAnsi="Times New Roman"/>
                <w:b/>
                <w:bCs/>
                <w:sz w:val="24"/>
                <w:szCs w:val="24"/>
              </w:rPr>
              <w:t>funding recommendations</w:t>
            </w:r>
          </w:p>
        </w:tc>
        <w:tc>
          <w:tcPr>
            <w:tcW w:w="0" w:type="auto"/>
            <w:tcBorders>
              <w:top w:val="single" w:sz="4" w:space="0" w:color="A9D08E"/>
              <w:left w:val="nil"/>
              <w:bottom w:val="single" w:sz="4" w:space="0" w:color="A9D08E"/>
              <w:right w:val="single" w:sz="4" w:space="0" w:color="A9D08E"/>
            </w:tcBorders>
            <w:shd w:val="clear" w:color="auto" w:fill="auto"/>
            <w:noWrap/>
            <w:vAlign w:val="bottom"/>
          </w:tcPr>
          <w:p w14:paraId="5027DE35" w14:textId="77777777" w:rsidR="00970FE3" w:rsidRPr="000D0A84" w:rsidRDefault="00970FE3" w:rsidP="00536492">
            <w:pPr>
              <w:jc w:val="right"/>
              <w:rPr>
                <w:rFonts w:ascii="Times New Roman" w:hAnsi="Times New Roman"/>
                <w:b/>
                <w:bCs/>
                <w:sz w:val="24"/>
                <w:szCs w:val="24"/>
              </w:rPr>
            </w:pPr>
            <w:r>
              <w:rPr>
                <w:rFonts w:ascii="Times New Roman" w:hAnsi="Times New Roman"/>
                <w:b/>
                <w:bCs/>
                <w:sz w:val="24"/>
                <w:szCs w:val="24"/>
              </w:rPr>
              <w:t>August 23</w:t>
            </w:r>
            <w:r w:rsidRPr="000D0A84">
              <w:rPr>
                <w:rFonts w:ascii="Times New Roman" w:hAnsi="Times New Roman"/>
                <w:b/>
                <w:bCs/>
                <w:sz w:val="24"/>
                <w:szCs w:val="24"/>
              </w:rPr>
              <w:t>, 2019</w:t>
            </w:r>
          </w:p>
        </w:tc>
      </w:tr>
      <w:tr w:rsidR="00970FE3" w:rsidRPr="000D0A84" w14:paraId="2382E11C" w14:textId="77777777" w:rsidTr="00536492">
        <w:trPr>
          <w:trHeight w:val="242"/>
        </w:trPr>
        <w:tc>
          <w:tcPr>
            <w:tcW w:w="0" w:type="auto"/>
            <w:tcBorders>
              <w:top w:val="single" w:sz="4" w:space="0" w:color="A9D08E"/>
              <w:left w:val="single" w:sz="4" w:space="0" w:color="A9D08E"/>
              <w:bottom w:val="single" w:sz="4" w:space="0" w:color="A9D08E"/>
              <w:right w:val="nil"/>
            </w:tcBorders>
            <w:shd w:val="clear" w:color="E2EFDA" w:fill="E2EFDA"/>
            <w:noWrap/>
            <w:hideMark/>
          </w:tcPr>
          <w:p w14:paraId="066C88FC" w14:textId="77777777" w:rsidR="00970FE3" w:rsidRPr="000D0A84" w:rsidRDefault="00970FE3" w:rsidP="00536492">
            <w:pPr>
              <w:jc w:val="center"/>
              <w:rPr>
                <w:rFonts w:ascii="Times New Roman" w:hAnsi="Times New Roman"/>
                <w:sz w:val="24"/>
                <w:szCs w:val="24"/>
              </w:rPr>
            </w:pPr>
            <w:r w:rsidRPr="000D0A84">
              <w:rPr>
                <w:rFonts w:ascii="Times New Roman" w:hAnsi="Times New Roman"/>
                <w:sz w:val="24"/>
                <w:szCs w:val="24"/>
              </w:rPr>
              <w:t>1</w:t>
            </w:r>
            <w:r>
              <w:rPr>
                <w:rFonts w:ascii="Times New Roman" w:hAnsi="Times New Roman"/>
                <w:sz w:val="24"/>
                <w:szCs w:val="24"/>
              </w:rPr>
              <w:t>7</w:t>
            </w:r>
          </w:p>
        </w:tc>
        <w:tc>
          <w:tcPr>
            <w:tcW w:w="0" w:type="auto"/>
            <w:tcBorders>
              <w:top w:val="single" w:sz="4" w:space="0" w:color="A9D08E"/>
              <w:left w:val="nil"/>
              <w:bottom w:val="single" w:sz="4" w:space="0" w:color="A9D08E"/>
              <w:right w:val="nil"/>
            </w:tcBorders>
            <w:shd w:val="clear" w:color="E2EFDA" w:fill="E2EFDA"/>
            <w:vAlign w:val="bottom"/>
          </w:tcPr>
          <w:p w14:paraId="0CCFCF97" w14:textId="77777777" w:rsidR="00970FE3" w:rsidRPr="000D0A84" w:rsidRDefault="00970FE3" w:rsidP="00536492">
            <w:pPr>
              <w:rPr>
                <w:rFonts w:ascii="Times New Roman" w:hAnsi="Times New Roman"/>
                <w:sz w:val="24"/>
                <w:szCs w:val="24"/>
              </w:rPr>
            </w:pPr>
            <w:r w:rsidRPr="000D0A84">
              <w:rPr>
                <w:rFonts w:ascii="Times New Roman" w:hAnsi="Times New Roman"/>
                <w:sz w:val="24"/>
                <w:szCs w:val="24"/>
              </w:rPr>
              <w:t>Contract Execution</w:t>
            </w:r>
          </w:p>
        </w:tc>
        <w:tc>
          <w:tcPr>
            <w:tcW w:w="0" w:type="auto"/>
            <w:tcBorders>
              <w:top w:val="single" w:sz="4" w:space="0" w:color="A9D08E"/>
              <w:left w:val="nil"/>
              <w:bottom w:val="single" w:sz="4" w:space="0" w:color="A9D08E"/>
              <w:right w:val="single" w:sz="4" w:space="0" w:color="A9D08E"/>
            </w:tcBorders>
            <w:shd w:val="clear" w:color="E2EFDA" w:fill="E2EFDA"/>
            <w:noWrap/>
            <w:vAlign w:val="bottom"/>
          </w:tcPr>
          <w:p w14:paraId="1B5B957F" w14:textId="77777777" w:rsidR="00970FE3" w:rsidRPr="000D0A84" w:rsidRDefault="00970FE3" w:rsidP="00536492">
            <w:pPr>
              <w:jc w:val="right"/>
              <w:rPr>
                <w:rFonts w:ascii="Times New Roman" w:hAnsi="Times New Roman"/>
                <w:sz w:val="24"/>
                <w:szCs w:val="24"/>
              </w:rPr>
            </w:pPr>
            <w:r w:rsidRPr="000D0A84">
              <w:rPr>
                <w:rFonts w:ascii="Times New Roman" w:hAnsi="Times New Roman"/>
                <w:sz w:val="24"/>
                <w:szCs w:val="24"/>
              </w:rPr>
              <w:t>TBD</w:t>
            </w:r>
          </w:p>
        </w:tc>
      </w:tr>
      <w:tr w:rsidR="00970FE3" w:rsidRPr="000D0A84" w14:paraId="6CC2EFE2" w14:textId="77777777" w:rsidTr="00536492">
        <w:trPr>
          <w:trHeight w:val="312"/>
        </w:trPr>
        <w:tc>
          <w:tcPr>
            <w:tcW w:w="0" w:type="auto"/>
            <w:tcBorders>
              <w:top w:val="single" w:sz="4" w:space="0" w:color="A9D08E"/>
              <w:left w:val="single" w:sz="4" w:space="0" w:color="A9D08E"/>
              <w:bottom w:val="single" w:sz="4" w:space="0" w:color="A9D08E"/>
              <w:right w:val="nil"/>
            </w:tcBorders>
            <w:shd w:val="clear" w:color="auto" w:fill="auto"/>
            <w:noWrap/>
            <w:hideMark/>
          </w:tcPr>
          <w:p w14:paraId="6F02BCF2" w14:textId="77777777" w:rsidR="00970FE3" w:rsidRPr="000D0A84" w:rsidRDefault="00970FE3" w:rsidP="00536492">
            <w:pPr>
              <w:jc w:val="center"/>
              <w:rPr>
                <w:rFonts w:ascii="Times New Roman" w:hAnsi="Times New Roman"/>
                <w:sz w:val="24"/>
                <w:szCs w:val="24"/>
              </w:rPr>
            </w:pPr>
            <w:r w:rsidRPr="000D0A84">
              <w:rPr>
                <w:rFonts w:ascii="Times New Roman" w:hAnsi="Times New Roman"/>
                <w:sz w:val="24"/>
                <w:szCs w:val="24"/>
              </w:rPr>
              <w:t>1</w:t>
            </w:r>
            <w:r>
              <w:rPr>
                <w:rFonts w:ascii="Times New Roman" w:hAnsi="Times New Roman"/>
                <w:sz w:val="24"/>
                <w:szCs w:val="24"/>
              </w:rPr>
              <w:t>8</w:t>
            </w:r>
          </w:p>
        </w:tc>
        <w:tc>
          <w:tcPr>
            <w:tcW w:w="0" w:type="auto"/>
            <w:tcBorders>
              <w:top w:val="single" w:sz="4" w:space="0" w:color="A9D08E"/>
              <w:left w:val="nil"/>
              <w:bottom w:val="single" w:sz="4" w:space="0" w:color="A9D08E"/>
              <w:right w:val="nil"/>
            </w:tcBorders>
            <w:shd w:val="clear" w:color="auto" w:fill="auto"/>
            <w:vAlign w:val="bottom"/>
          </w:tcPr>
          <w:p w14:paraId="57177E95" w14:textId="77777777" w:rsidR="00970FE3" w:rsidRPr="000D0A84" w:rsidRDefault="00970FE3" w:rsidP="00536492">
            <w:pPr>
              <w:rPr>
                <w:rFonts w:ascii="Times New Roman" w:hAnsi="Times New Roman"/>
                <w:sz w:val="24"/>
                <w:szCs w:val="24"/>
              </w:rPr>
            </w:pPr>
            <w:r w:rsidRPr="000D0A84">
              <w:rPr>
                <w:rFonts w:ascii="Times New Roman" w:hAnsi="Times New Roman"/>
                <w:sz w:val="24"/>
                <w:szCs w:val="24"/>
              </w:rPr>
              <w:t>Contract Start Date</w:t>
            </w:r>
          </w:p>
        </w:tc>
        <w:tc>
          <w:tcPr>
            <w:tcW w:w="0" w:type="auto"/>
            <w:tcBorders>
              <w:top w:val="single" w:sz="4" w:space="0" w:color="A9D08E"/>
              <w:left w:val="nil"/>
              <w:bottom w:val="single" w:sz="4" w:space="0" w:color="A9D08E"/>
              <w:right w:val="single" w:sz="4" w:space="0" w:color="A9D08E"/>
            </w:tcBorders>
            <w:shd w:val="clear" w:color="auto" w:fill="auto"/>
            <w:noWrap/>
            <w:vAlign w:val="bottom"/>
          </w:tcPr>
          <w:p w14:paraId="3B5FFEE8" w14:textId="6F886B80" w:rsidR="00970FE3" w:rsidRPr="000D0A84" w:rsidRDefault="00970FE3" w:rsidP="00536492">
            <w:pPr>
              <w:jc w:val="right"/>
              <w:rPr>
                <w:rFonts w:ascii="Times New Roman" w:hAnsi="Times New Roman"/>
                <w:sz w:val="24"/>
                <w:szCs w:val="24"/>
              </w:rPr>
            </w:pPr>
            <w:r w:rsidRPr="000D0A84">
              <w:rPr>
                <w:rFonts w:ascii="Times New Roman" w:hAnsi="Times New Roman"/>
                <w:sz w:val="24"/>
                <w:szCs w:val="24"/>
              </w:rPr>
              <w:t>October 1, 2019</w:t>
            </w:r>
            <w:r w:rsidR="005348FA">
              <w:rPr>
                <w:rFonts w:ascii="Times New Roman" w:hAnsi="Times New Roman"/>
                <w:sz w:val="24"/>
                <w:szCs w:val="24"/>
              </w:rPr>
              <w:t>*</w:t>
            </w:r>
          </w:p>
        </w:tc>
      </w:tr>
    </w:tbl>
    <w:p w14:paraId="1E2BF083" w14:textId="3223AA7F" w:rsidR="00970FE3" w:rsidRPr="00970FE3" w:rsidRDefault="005348FA" w:rsidP="00970FE3">
      <w:r>
        <w:t>*Subject to availability of funds from HUD</w:t>
      </w:r>
    </w:p>
    <w:p w14:paraId="240B4EBC" w14:textId="25D07426" w:rsidR="00FB2CC6" w:rsidRPr="00D6048A" w:rsidRDefault="00FB2CC6" w:rsidP="00D6048A">
      <w:pPr>
        <w:pStyle w:val="Caption"/>
        <w:rPr>
          <w:b w:val="0"/>
          <w:i/>
          <w:color w:val="5B9BD5" w:themeColor="accent1"/>
          <w:sz w:val="22"/>
          <w:szCs w:val="22"/>
        </w:rPr>
      </w:pPr>
      <w:r w:rsidRPr="001131A4">
        <w:rPr>
          <w:color w:val="5B9BD5" w:themeColor="accent1"/>
          <w:sz w:val="32"/>
          <w:szCs w:val="32"/>
        </w:rPr>
        <w:t>Applications</w:t>
      </w:r>
    </w:p>
    <w:p w14:paraId="104B8E73" w14:textId="2DEBDA12" w:rsidR="00FB2CC6" w:rsidRDefault="00FB2CC6" w:rsidP="00055C8C">
      <w:pPr>
        <w:pStyle w:val="ApplicationBody"/>
        <w:rPr>
          <w:rFonts w:cs="Arial"/>
          <w:szCs w:val="22"/>
        </w:rPr>
      </w:pPr>
      <w:r w:rsidRPr="00FB2CC6">
        <w:rPr>
          <w:rFonts w:cs="Arial"/>
          <w:szCs w:val="22"/>
        </w:rPr>
        <w:t xml:space="preserve">Eligible applicant organizations can apply for ESG by </w:t>
      </w:r>
      <w:proofErr w:type="gramStart"/>
      <w:r w:rsidRPr="00FB2CC6">
        <w:rPr>
          <w:rFonts w:cs="Arial"/>
          <w:szCs w:val="22"/>
        </w:rPr>
        <w:t>submitting an Application</w:t>
      </w:r>
      <w:proofErr w:type="gramEnd"/>
      <w:r w:rsidRPr="00FB2CC6">
        <w:rPr>
          <w:rFonts w:cs="Arial"/>
          <w:szCs w:val="22"/>
        </w:rPr>
        <w:t xml:space="preserve"> </w:t>
      </w:r>
      <w:r w:rsidR="006E2FF7">
        <w:rPr>
          <w:rFonts w:cs="Arial"/>
          <w:szCs w:val="22"/>
        </w:rPr>
        <w:t>to TCHC</w:t>
      </w:r>
      <w:r w:rsidRPr="00FB2CC6">
        <w:rPr>
          <w:rFonts w:cs="Arial"/>
          <w:szCs w:val="22"/>
        </w:rPr>
        <w:t xml:space="preserve">. </w:t>
      </w:r>
      <w:r w:rsidR="00055C8C" w:rsidRPr="00055C8C">
        <w:rPr>
          <w:rFonts w:cs="Arial"/>
          <w:szCs w:val="22"/>
        </w:rPr>
        <w:t>The Applicant may not Subgrant funds but may Subcontract for the provision of services. Such Subcontracts are subject to applicable procurement requirements.</w:t>
      </w:r>
      <w:r w:rsidR="00055C8C">
        <w:rPr>
          <w:rFonts w:cs="Arial"/>
          <w:szCs w:val="22"/>
        </w:rPr>
        <w:t xml:space="preserve"> </w:t>
      </w:r>
    </w:p>
    <w:p w14:paraId="4C19A0EE" w14:textId="0E3FB3BD" w:rsidR="00B364F1" w:rsidRDefault="00B364F1" w:rsidP="00055C8C">
      <w:pPr>
        <w:pStyle w:val="ApplicationBody"/>
        <w:rPr>
          <w:rFonts w:cs="Arial"/>
          <w:szCs w:val="22"/>
        </w:rPr>
      </w:pPr>
    </w:p>
    <w:p w14:paraId="3CDF1501" w14:textId="7D06FBBA" w:rsidR="00B364F1" w:rsidRDefault="00B364F1" w:rsidP="00055C8C">
      <w:pPr>
        <w:pStyle w:val="ApplicationBody"/>
        <w:rPr>
          <w:rFonts w:cs="Arial"/>
          <w:szCs w:val="22"/>
        </w:rPr>
      </w:pPr>
      <w:r w:rsidRPr="00B364F1">
        <w:rPr>
          <w:rFonts w:cs="Arial"/>
          <w:szCs w:val="22"/>
        </w:rPr>
        <w:t xml:space="preserve">An Applicant must submit a completed Application, required documentation, and associated application materials, as described in this </w:t>
      </w:r>
      <w:r>
        <w:rPr>
          <w:rFonts w:cs="Arial"/>
          <w:szCs w:val="22"/>
        </w:rPr>
        <w:t>Application</w:t>
      </w:r>
      <w:r w:rsidRPr="00B364F1">
        <w:rPr>
          <w:rFonts w:cs="Arial"/>
          <w:szCs w:val="22"/>
        </w:rPr>
        <w:t xml:space="preserve"> and as detailed in the 2019 ESG Application Submission Procedures Manual (ASPM). All scanned copies must be scanned in accordance with the guidance provided in the ASPM.</w:t>
      </w:r>
    </w:p>
    <w:p w14:paraId="1A300C67" w14:textId="40589D64" w:rsidR="00B364F1" w:rsidRDefault="00B364F1" w:rsidP="00055C8C">
      <w:pPr>
        <w:pStyle w:val="ApplicationBody"/>
        <w:rPr>
          <w:rFonts w:cs="Arial"/>
          <w:szCs w:val="22"/>
        </w:rPr>
      </w:pPr>
    </w:p>
    <w:p w14:paraId="47264EFD" w14:textId="6D06F278" w:rsidR="0058558E" w:rsidRPr="0058558E" w:rsidRDefault="0058558E" w:rsidP="0058558E">
      <w:pPr>
        <w:rPr>
          <w:rFonts w:cs="Arial"/>
          <w:color w:val="auto"/>
          <w:szCs w:val="22"/>
        </w:rPr>
      </w:pPr>
      <w:r w:rsidRPr="0058558E">
        <w:rPr>
          <w:rFonts w:cs="Arial"/>
          <w:color w:val="auto"/>
          <w:szCs w:val="22"/>
        </w:rPr>
        <w:t xml:space="preserve">All Application materials including </w:t>
      </w:r>
      <w:r>
        <w:rPr>
          <w:rFonts w:cs="Arial"/>
          <w:color w:val="auto"/>
          <w:szCs w:val="22"/>
        </w:rPr>
        <w:t>the TDHCA ESG</w:t>
      </w:r>
      <w:r w:rsidRPr="0058558E">
        <w:rPr>
          <w:rFonts w:cs="Arial"/>
          <w:color w:val="auto"/>
          <w:szCs w:val="22"/>
        </w:rPr>
        <w:t xml:space="preserve"> NOFA, program guidelines, and Federal Rules and Regulations and ESG State Rules are available on the Department’s website at https://www.tdhca.state.tx.us/home-division/esgp/applications.htm. Applications will be required to adhere to the threshold requirements in effect at the start of the Application acceptance period. The Application must be on Application forms published online </w:t>
      </w:r>
      <w:r>
        <w:rPr>
          <w:rFonts w:cs="Arial"/>
          <w:color w:val="auto"/>
          <w:szCs w:val="22"/>
        </w:rPr>
        <w:t xml:space="preserve">on the TCHC website and have been </w:t>
      </w:r>
      <w:r w:rsidRPr="0058558E">
        <w:rPr>
          <w:rFonts w:cs="Arial"/>
          <w:color w:val="auto"/>
          <w:szCs w:val="22"/>
        </w:rPr>
        <w:t xml:space="preserve">provided by the Department which cannot be altered or </w:t>
      </w:r>
      <w:proofErr w:type="gramStart"/>
      <w:r w:rsidRPr="0058558E">
        <w:rPr>
          <w:rFonts w:cs="Arial"/>
          <w:color w:val="auto"/>
          <w:szCs w:val="22"/>
        </w:rPr>
        <w:t>modified, and</w:t>
      </w:r>
      <w:proofErr w:type="gramEnd"/>
      <w:r w:rsidRPr="0058558E">
        <w:rPr>
          <w:rFonts w:cs="Arial"/>
          <w:color w:val="auto"/>
          <w:szCs w:val="22"/>
        </w:rPr>
        <w:t xml:space="preserve"> must be in final form before they are submitted</w:t>
      </w:r>
      <w:r>
        <w:rPr>
          <w:rFonts w:cs="Arial"/>
          <w:color w:val="auto"/>
          <w:szCs w:val="22"/>
        </w:rPr>
        <w:t xml:space="preserve"> to TCHC</w:t>
      </w:r>
      <w:r w:rsidRPr="0058558E">
        <w:rPr>
          <w:rFonts w:cs="Arial"/>
          <w:color w:val="auto"/>
          <w:szCs w:val="22"/>
        </w:rPr>
        <w:t xml:space="preserve">. </w:t>
      </w:r>
    </w:p>
    <w:p w14:paraId="7EEC23D8" w14:textId="77777777" w:rsidR="0058558E" w:rsidRDefault="0058558E" w:rsidP="00055C8C">
      <w:pPr>
        <w:pStyle w:val="ApplicationBody"/>
        <w:rPr>
          <w:rFonts w:cs="Arial"/>
          <w:szCs w:val="22"/>
        </w:rPr>
      </w:pPr>
    </w:p>
    <w:p w14:paraId="229AD43B" w14:textId="733F9EBF" w:rsidR="00B364F1" w:rsidRDefault="00B364F1" w:rsidP="00055C8C">
      <w:pPr>
        <w:pStyle w:val="ApplicationBody"/>
        <w:rPr>
          <w:rFonts w:cs="Arial"/>
          <w:szCs w:val="22"/>
        </w:rPr>
      </w:pPr>
      <w:r>
        <w:rPr>
          <w:rFonts w:cs="Arial"/>
          <w:szCs w:val="22"/>
        </w:rPr>
        <w:t>The following doc</w:t>
      </w:r>
      <w:r w:rsidR="00A930A6">
        <w:rPr>
          <w:rFonts w:cs="Arial"/>
          <w:szCs w:val="22"/>
        </w:rPr>
        <w:t xml:space="preserve">uments and materials are required as noted as part of this Application and can be found on the TCHC website. These documents cannot be changed and should be submitted in the original format. </w:t>
      </w:r>
      <w:r w:rsidR="00DC2F13">
        <w:rPr>
          <w:rFonts w:cs="Arial"/>
          <w:szCs w:val="22"/>
        </w:rPr>
        <w:t>Applications with i</w:t>
      </w:r>
      <w:r w:rsidR="00A930A6">
        <w:rPr>
          <w:rFonts w:cs="Arial"/>
          <w:szCs w:val="22"/>
        </w:rPr>
        <w:t xml:space="preserve">ncomplete or missing documents will be considered as incomplete. </w:t>
      </w:r>
    </w:p>
    <w:p w14:paraId="2E157AAD" w14:textId="77777777" w:rsidR="00A930A6" w:rsidRDefault="00A930A6" w:rsidP="00055C8C">
      <w:pPr>
        <w:pStyle w:val="ApplicationBody"/>
        <w:rPr>
          <w:rFonts w:cs="Arial"/>
          <w:szCs w:val="22"/>
        </w:rPr>
      </w:pPr>
    </w:p>
    <w:p w14:paraId="64FF8F77" w14:textId="50531703" w:rsidR="00A930A6" w:rsidRPr="00A930A6" w:rsidRDefault="00A930A6" w:rsidP="00A930A6">
      <w:pPr>
        <w:pStyle w:val="ApplicationBody"/>
        <w:numPr>
          <w:ilvl w:val="0"/>
          <w:numId w:val="59"/>
        </w:numPr>
        <w:rPr>
          <w:rFonts w:cs="Arial"/>
          <w:szCs w:val="22"/>
        </w:rPr>
      </w:pPr>
      <w:r w:rsidRPr="00A930A6">
        <w:rPr>
          <w:rFonts w:cs="Arial"/>
          <w:szCs w:val="22"/>
        </w:rPr>
        <w:t xml:space="preserve">Application Submission Procedures Manual (PDF) –provides information on completing </w:t>
      </w:r>
      <w:r w:rsidR="007506B7">
        <w:rPr>
          <w:rFonts w:cs="Arial"/>
          <w:szCs w:val="22"/>
        </w:rPr>
        <w:t xml:space="preserve">and submitting </w:t>
      </w:r>
      <w:r w:rsidRPr="00A930A6">
        <w:rPr>
          <w:rFonts w:cs="Arial"/>
          <w:szCs w:val="22"/>
        </w:rPr>
        <w:t>forms below, AND includes required attachments</w:t>
      </w:r>
    </w:p>
    <w:p w14:paraId="3B2FA8BD" w14:textId="77777777" w:rsidR="00A930A6" w:rsidRPr="00A930A6" w:rsidRDefault="00A930A6" w:rsidP="00A930A6">
      <w:pPr>
        <w:pStyle w:val="ApplicationBody"/>
        <w:numPr>
          <w:ilvl w:val="0"/>
          <w:numId w:val="59"/>
        </w:numPr>
        <w:rPr>
          <w:rFonts w:cs="Arial"/>
          <w:szCs w:val="22"/>
        </w:rPr>
      </w:pPr>
      <w:r w:rsidRPr="00A930A6">
        <w:rPr>
          <w:rFonts w:cs="Arial"/>
          <w:szCs w:val="22"/>
        </w:rPr>
        <w:t>Volume 1: Threshold (XLS) - REQUIRED</w:t>
      </w:r>
    </w:p>
    <w:p w14:paraId="2E694117" w14:textId="77777777" w:rsidR="00A930A6" w:rsidRPr="00A930A6" w:rsidRDefault="00A930A6" w:rsidP="00A930A6">
      <w:pPr>
        <w:pStyle w:val="ApplicationBody"/>
        <w:numPr>
          <w:ilvl w:val="0"/>
          <w:numId w:val="59"/>
        </w:numPr>
        <w:rPr>
          <w:rFonts w:cs="Arial"/>
          <w:szCs w:val="22"/>
        </w:rPr>
      </w:pPr>
      <w:r w:rsidRPr="00A930A6">
        <w:rPr>
          <w:rFonts w:cs="Arial"/>
          <w:szCs w:val="22"/>
        </w:rPr>
        <w:t>Volume 2: Uniform Scoring (XLS) - REQUIRED</w:t>
      </w:r>
    </w:p>
    <w:p w14:paraId="16F2CE73" w14:textId="77777777" w:rsidR="00A930A6" w:rsidRPr="00A930A6" w:rsidRDefault="00A930A6" w:rsidP="00A930A6">
      <w:pPr>
        <w:pStyle w:val="ApplicationBody"/>
        <w:numPr>
          <w:ilvl w:val="0"/>
          <w:numId w:val="59"/>
        </w:numPr>
        <w:rPr>
          <w:rFonts w:cs="Arial"/>
          <w:szCs w:val="22"/>
        </w:rPr>
      </w:pPr>
      <w:r w:rsidRPr="00A930A6">
        <w:rPr>
          <w:rFonts w:cs="Arial"/>
          <w:szCs w:val="22"/>
        </w:rPr>
        <w:t>Volume 3: Street Outreach (XLS)</w:t>
      </w:r>
    </w:p>
    <w:p w14:paraId="7BE6C300" w14:textId="77777777" w:rsidR="00A930A6" w:rsidRPr="00A930A6" w:rsidRDefault="00A930A6" w:rsidP="00A930A6">
      <w:pPr>
        <w:pStyle w:val="ApplicationBody"/>
        <w:numPr>
          <w:ilvl w:val="0"/>
          <w:numId w:val="59"/>
        </w:numPr>
        <w:rPr>
          <w:rFonts w:cs="Arial"/>
          <w:szCs w:val="22"/>
        </w:rPr>
      </w:pPr>
      <w:r w:rsidRPr="00A930A6">
        <w:rPr>
          <w:rFonts w:cs="Arial"/>
          <w:szCs w:val="22"/>
        </w:rPr>
        <w:t>Volume 4: Emergency Shelter (XLS)</w:t>
      </w:r>
    </w:p>
    <w:p w14:paraId="5ED3E42A" w14:textId="77777777" w:rsidR="00A930A6" w:rsidRPr="00A930A6" w:rsidRDefault="00A930A6" w:rsidP="00A930A6">
      <w:pPr>
        <w:pStyle w:val="ApplicationBody"/>
        <w:numPr>
          <w:ilvl w:val="0"/>
          <w:numId w:val="59"/>
        </w:numPr>
        <w:rPr>
          <w:rFonts w:cs="Arial"/>
          <w:szCs w:val="22"/>
        </w:rPr>
      </w:pPr>
      <w:r w:rsidRPr="00A930A6">
        <w:rPr>
          <w:rFonts w:cs="Arial"/>
          <w:szCs w:val="22"/>
        </w:rPr>
        <w:t>Volume 5: Homelessness Prevention (XLS)</w:t>
      </w:r>
    </w:p>
    <w:p w14:paraId="01E50131" w14:textId="77777777" w:rsidR="00A930A6" w:rsidRPr="00A930A6" w:rsidRDefault="00A930A6" w:rsidP="00A930A6">
      <w:pPr>
        <w:pStyle w:val="ApplicationBody"/>
        <w:numPr>
          <w:ilvl w:val="0"/>
          <w:numId w:val="59"/>
        </w:numPr>
        <w:rPr>
          <w:rFonts w:cs="Arial"/>
          <w:szCs w:val="22"/>
        </w:rPr>
      </w:pPr>
      <w:r w:rsidRPr="00A930A6">
        <w:rPr>
          <w:rFonts w:cs="Arial"/>
          <w:szCs w:val="22"/>
        </w:rPr>
        <w:t>Volume 6: Rapid Rehousing (XLS)</w:t>
      </w:r>
    </w:p>
    <w:p w14:paraId="496B77C9" w14:textId="77777777" w:rsidR="00A930A6" w:rsidRPr="00A930A6" w:rsidRDefault="00A930A6" w:rsidP="00A930A6">
      <w:pPr>
        <w:pStyle w:val="ApplicationBody"/>
        <w:numPr>
          <w:ilvl w:val="0"/>
          <w:numId w:val="59"/>
        </w:numPr>
        <w:rPr>
          <w:rFonts w:cs="Arial"/>
          <w:szCs w:val="22"/>
        </w:rPr>
      </w:pPr>
      <w:r w:rsidRPr="00A930A6">
        <w:rPr>
          <w:rFonts w:cs="Arial"/>
          <w:szCs w:val="22"/>
        </w:rPr>
        <w:t xml:space="preserve">Attachment A: </w:t>
      </w:r>
      <w:proofErr w:type="spellStart"/>
      <w:r w:rsidRPr="00A930A6">
        <w:rPr>
          <w:rFonts w:cs="Arial"/>
          <w:szCs w:val="22"/>
        </w:rPr>
        <w:t>CoC</w:t>
      </w:r>
      <w:proofErr w:type="spellEnd"/>
      <w:r w:rsidRPr="00A930A6">
        <w:rPr>
          <w:rFonts w:cs="Arial"/>
          <w:szCs w:val="22"/>
        </w:rPr>
        <w:t xml:space="preserve"> Consultation (PDF) – REQUIRED</w:t>
      </w:r>
    </w:p>
    <w:p w14:paraId="3ADF42B3" w14:textId="77777777" w:rsidR="00A930A6" w:rsidRPr="00A930A6" w:rsidRDefault="00A930A6" w:rsidP="00A930A6">
      <w:pPr>
        <w:pStyle w:val="ApplicationBody"/>
        <w:numPr>
          <w:ilvl w:val="0"/>
          <w:numId w:val="59"/>
        </w:numPr>
        <w:rPr>
          <w:rFonts w:cs="Arial"/>
          <w:szCs w:val="22"/>
        </w:rPr>
      </w:pPr>
      <w:r w:rsidRPr="00A930A6">
        <w:rPr>
          <w:rFonts w:cs="Arial"/>
          <w:szCs w:val="22"/>
        </w:rPr>
        <w:t>Attachment B:  Written Standards Certification (PDF) – REQUIRED</w:t>
      </w:r>
    </w:p>
    <w:p w14:paraId="220E8DFE" w14:textId="77777777" w:rsidR="00A930A6" w:rsidRPr="00A930A6" w:rsidRDefault="00A930A6" w:rsidP="00A930A6">
      <w:pPr>
        <w:pStyle w:val="ApplicationBody"/>
        <w:numPr>
          <w:ilvl w:val="0"/>
          <w:numId w:val="59"/>
        </w:numPr>
        <w:rPr>
          <w:rFonts w:cs="Arial"/>
          <w:szCs w:val="22"/>
        </w:rPr>
      </w:pPr>
      <w:r w:rsidRPr="00A930A6">
        <w:rPr>
          <w:rFonts w:cs="Arial"/>
          <w:szCs w:val="22"/>
        </w:rPr>
        <w:t>Attachment C:  Termination Policy (PDF) – REQUIRED</w:t>
      </w:r>
    </w:p>
    <w:p w14:paraId="236A0F42" w14:textId="77777777" w:rsidR="00A930A6" w:rsidRPr="00A930A6" w:rsidRDefault="00A930A6" w:rsidP="00A930A6">
      <w:pPr>
        <w:pStyle w:val="ApplicationBody"/>
        <w:numPr>
          <w:ilvl w:val="0"/>
          <w:numId w:val="59"/>
        </w:numPr>
        <w:rPr>
          <w:rFonts w:cs="Arial"/>
          <w:szCs w:val="22"/>
        </w:rPr>
      </w:pPr>
      <w:r w:rsidRPr="00A930A6">
        <w:rPr>
          <w:rFonts w:cs="Arial"/>
          <w:szCs w:val="22"/>
        </w:rPr>
        <w:t>Attachment D: ESG Applicant Certifications (PDF) – REQUIRED</w:t>
      </w:r>
    </w:p>
    <w:p w14:paraId="36D8237B" w14:textId="77777777" w:rsidR="00A930A6" w:rsidRPr="00A930A6" w:rsidRDefault="00A930A6" w:rsidP="00A930A6">
      <w:pPr>
        <w:pStyle w:val="ApplicationBody"/>
        <w:numPr>
          <w:ilvl w:val="0"/>
          <w:numId w:val="59"/>
        </w:numPr>
        <w:rPr>
          <w:rFonts w:cs="Arial"/>
          <w:szCs w:val="22"/>
        </w:rPr>
      </w:pPr>
      <w:r w:rsidRPr="00A930A6">
        <w:rPr>
          <w:rFonts w:cs="Arial"/>
          <w:szCs w:val="22"/>
        </w:rPr>
        <w:t>Attachment F: Local Government Approval of Shelter Activities (PDF)</w:t>
      </w:r>
    </w:p>
    <w:p w14:paraId="1CD5EA9F" w14:textId="726FF486" w:rsidR="00A930A6" w:rsidRDefault="00A930A6" w:rsidP="00A930A6">
      <w:pPr>
        <w:pStyle w:val="ApplicationBody"/>
        <w:numPr>
          <w:ilvl w:val="0"/>
          <w:numId w:val="59"/>
        </w:numPr>
        <w:rPr>
          <w:rFonts w:cs="Arial"/>
          <w:szCs w:val="22"/>
        </w:rPr>
      </w:pPr>
      <w:r w:rsidRPr="00A930A6">
        <w:rPr>
          <w:rFonts w:cs="Arial"/>
          <w:szCs w:val="22"/>
        </w:rPr>
        <w:t xml:space="preserve">Attachment G: </w:t>
      </w:r>
      <w:proofErr w:type="spellStart"/>
      <w:r w:rsidRPr="00A930A6">
        <w:rPr>
          <w:rFonts w:cs="Arial"/>
          <w:szCs w:val="22"/>
        </w:rPr>
        <w:t>CoC</w:t>
      </w:r>
      <w:proofErr w:type="spellEnd"/>
      <w:r w:rsidRPr="00A930A6">
        <w:rPr>
          <w:rFonts w:cs="Arial"/>
          <w:szCs w:val="22"/>
        </w:rPr>
        <w:t xml:space="preserve"> Collaboration (PDF) </w:t>
      </w:r>
      <w:r w:rsidR="007506B7">
        <w:rPr>
          <w:rFonts w:cs="Arial"/>
          <w:szCs w:val="22"/>
        </w:rPr>
        <w:t>–</w:t>
      </w:r>
      <w:r w:rsidRPr="00A930A6">
        <w:rPr>
          <w:rFonts w:cs="Arial"/>
          <w:szCs w:val="22"/>
        </w:rPr>
        <w:t xml:space="preserve"> REQUIRED</w:t>
      </w:r>
    </w:p>
    <w:p w14:paraId="4C04A0D4" w14:textId="25F2BA11" w:rsidR="00572C3B" w:rsidRDefault="00572C3B" w:rsidP="00A930A6">
      <w:pPr>
        <w:pStyle w:val="ApplicationBody"/>
        <w:numPr>
          <w:ilvl w:val="0"/>
          <w:numId w:val="59"/>
        </w:numPr>
        <w:rPr>
          <w:rFonts w:cs="Arial"/>
          <w:szCs w:val="22"/>
        </w:rPr>
      </w:pPr>
      <w:r>
        <w:rPr>
          <w:rFonts w:cs="Arial"/>
          <w:szCs w:val="22"/>
        </w:rPr>
        <w:t>TCHC Narratives</w:t>
      </w:r>
      <w:r w:rsidR="00EB30EC">
        <w:rPr>
          <w:rFonts w:cs="Arial"/>
          <w:szCs w:val="22"/>
        </w:rPr>
        <w:t xml:space="preserve"> (below)</w:t>
      </w:r>
      <w:r>
        <w:rPr>
          <w:rFonts w:cs="Arial"/>
          <w:szCs w:val="22"/>
        </w:rPr>
        <w:t xml:space="preserve"> – REQUIRED; TNR, Calibri or Arial in size 12 font; 1inch margins; header with agency name; page numbers</w:t>
      </w:r>
    </w:p>
    <w:p w14:paraId="2E949E71" w14:textId="094F4DE9" w:rsidR="00A930A6" w:rsidRDefault="00A930A6" w:rsidP="007506B7">
      <w:pPr>
        <w:pStyle w:val="ApplicationBody"/>
        <w:rPr>
          <w:rFonts w:cs="Arial"/>
          <w:szCs w:val="22"/>
        </w:rPr>
      </w:pPr>
    </w:p>
    <w:p w14:paraId="13E53960" w14:textId="63294A0D" w:rsidR="007506B7" w:rsidRDefault="007506B7" w:rsidP="007506B7">
      <w:pPr>
        <w:pStyle w:val="ApplicationBody"/>
        <w:rPr>
          <w:b/>
        </w:rPr>
      </w:pPr>
      <w:r w:rsidRPr="004A52CA">
        <w:rPr>
          <w:b/>
        </w:rPr>
        <w:t xml:space="preserve">One copy of the Application in EXCEL format, and one copy of the Application including all attachments in PDF format must be received </w:t>
      </w:r>
      <w:r w:rsidR="002B7E7C">
        <w:rPr>
          <w:b/>
        </w:rPr>
        <w:t xml:space="preserve">electronically </w:t>
      </w:r>
      <w:r w:rsidRPr="004A52CA">
        <w:rPr>
          <w:b/>
        </w:rPr>
        <w:t xml:space="preserve">by </w:t>
      </w:r>
      <w:r>
        <w:rPr>
          <w:b/>
        </w:rPr>
        <w:t>TCHC</w:t>
      </w:r>
      <w:r w:rsidR="00310FCC">
        <w:rPr>
          <w:b/>
        </w:rPr>
        <w:t xml:space="preserve"> at </w:t>
      </w:r>
      <w:hyperlink r:id="rId21" w:history="1">
        <w:r w:rsidR="00310FCC" w:rsidRPr="00F00BD1">
          <w:rPr>
            <w:rStyle w:val="Hyperlink"/>
            <w:b/>
          </w:rPr>
          <w:t>tchc@ahomewithhope.org</w:t>
        </w:r>
      </w:hyperlink>
      <w:r w:rsidR="00310FCC">
        <w:rPr>
          <w:b/>
        </w:rPr>
        <w:t xml:space="preserve"> </w:t>
      </w:r>
      <w:r w:rsidRPr="004A52CA">
        <w:rPr>
          <w:b/>
        </w:rPr>
        <w:t xml:space="preserve">by the Application deadline. Both EXCEL and PDF formats must be submitted to constitute an Application. </w:t>
      </w:r>
    </w:p>
    <w:p w14:paraId="6A9342F8" w14:textId="77777777" w:rsidR="002B7E7C" w:rsidRDefault="002B7E7C" w:rsidP="007506B7">
      <w:pPr>
        <w:pStyle w:val="ApplicationBody"/>
        <w:rPr>
          <w:b/>
        </w:rPr>
      </w:pPr>
    </w:p>
    <w:p w14:paraId="5CB3D14D" w14:textId="66481948" w:rsidR="007506B7" w:rsidRDefault="002B7E7C" w:rsidP="007506B7">
      <w:pPr>
        <w:pStyle w:val="ApplicationBody"/>
        <w:rPr>
          <w:b/>
        </w:rPr>
      </w:pPr>
      <w:r>
        <w:rPr>
          <w:b/>
        </w:rPr>
        <w:t>TEN (10) PDF hard copies of</w:t>
      </w:r>
      <w:r w:rsidR="00E1390B">
        <w:rPr>
          <w:b/>
        </w:rPr>
        <w:t xml:space="preserve"> all</w:t>
      </w:r>
      <w:r>
        <w:rPr>
          <w:b/>
        </w:rPr>
        <w:t xml:space="preserve"> application materials must be received by TCHC </w:t>
      </w:r>
      <w:r w:rsidR="00310FCC">
        <w:rPr>
          <w:b/>
        </w:rPr>
        <w:t xml:space="preserve">at 300 S. Beach Street, Fort Worth, TX 76105 </w:t>
      </w:r>
      <w:r>
        <w:rPr>
          <w:b/>
        </w:rPr>
        <w:t xml:space="preserve">by the deadline. </w:t>
      </w:r>
    </w:p>
    <w:p w14:paraId="3419EF23" w14:textId="77777777" w:rsidR="00310FCC" w:rsidRDefault="00310FCC" w:rsidP="007506B7">
      <w:pPr>
        <w:pStyle w:val="ApplicationBody"/>
        <w:rPr>
          <w:b/>
        </w:rPr>
      </w:pPr>
    </w:p>
    <w:p w14:paraId="426C9BD7" w14:textId="5BBB1B7A" w:rsidR="00A930A6" w:rsidRPr="00A930A6" w:rsidRDefault="007506B7" w:rsidP="007506B7">
      <w:pPr>
        <w:pStyle w:val="ApplicationBody"/>
        <w:rPr>
          <w:rFonts w:cs="Arial"/>
          <w:b/>
          <w:szCs w:val="22"/>
        </w:rPr>
      </w:pPr>
      <w:r w:rsidRPr="002B7E7C">
        <w:rPr>
          <w:b/>
        </w:rPr>
        <w:t>Instructions for how to submit the Applications are described in the ASPM</w:t>
      </w:r>
      <w:r w:rsidR="000D449D" w:rsidRPr="002B7E7C">
        <w:rPr>
          <w:b/>
        </w:rPr>
        <w:t>.</w:t>
      </w:r>
      <w:r w:rsidR="000D449D">
        <w:rPr>
          <w:bCs/>
        </w:rPr>
        <w:t xml:space="preserve"> </w:t>
      </w:r>
      <w:r w:rsidR="000D449D" w:rsidRPr="000D449D">
        <w:rPr>
          <w:b/>
        </w:rPr>
        <w:t>A</w:t>
      </w:r>
      <w:r w:rsidRPr="000D449D">
        <w:rPr>
          <w:b/>
        </w:rPr>
        <w:t>pplicants</w:t>
      </w:r>
      <w:r>
        <w:rPr>
          <w:b/>
        </w:rPr>
        <w:t xml:space="preserve"> should note that Applications are to be submitted to TCHC and not TDHCA.</w:t>
      </w:r>
    </w:p>
    <w:p w14:paraId="42C4183D" w14:textId="77777777" w:rsidR="00A930A6" w:rsidRDefault="00A930A6" w:rsidP="00055C8C">
      <w:pPr>
        <w:pStyle w:val="ApplicationBody"/>
        <w:rPr>
          <w:rFonts w:cs="Arial"/>
          <w:szCs w:val="22"/>
        </w:rPr>
      </w:pPr>
    </w:p>
    <w:p w14:paraId="65DD3644" w14:textId="4145D599" w:rsidR="002632D5" w:rsidRPr="001131A4" w:rsidRDefault="005755F3" w:rsidP="002632D5">
      <w:pPr>
        <w:tabs>
          <w:tab w:val="left" w:pos="720"/>
          <w:tab w:val="left" w:pos="900"/>
        </w:tabs>
        <w:rPr>
          <w:rFonts w:cs="Arial"/>
        </w:rPr>
      </w:pPr>
      <w:bookmarkStart w:id="8" w:name="_Toc12000039"/>
      <w:r w:rsidRPr="001131A4">
        <w:rPr>
          <w:rStyle w:val="Heading3Char"/>
          <w:rFonts w:cs="Arial"/>
          <w:color w:val="5B9BD5" w:themeColor="accent1"/>
          <w:sz w:val="32"/>
        </w:rPr>
        <w:t>Award Period and Contract</w:t>
      </w:r>
      <w:r w:rsidR="002632D5" w:rsidRPr="001131A4">
        <w:rPr>
          <w:rStyle w:val="Heading3Char"/>
          <w:rFonts w:cs="Arial"/>
          <w:color w:val="5B9BD5" w:themeColor="accent1"/>
          <w:sz w:val="32"/>
        </w:rPr>
        <w:t xml:space="preserve"> Period</w:t>
      </w:r>
      <w:bookmarkEnd w:id="8"/>
      <w:r w:rsidR="002632D5" w:rsidRPr="001131A4">
        <w:rPr>
          <w:rFonts w:cs="Arial"/>
          <w:sz w:val="20"/>
        </w:rPr>
        <w:t xml:space="preserve"> </w:t>
      </w:r>
    </w:p>
    <w:p w14:paraId="7277B128" w14:textId="2F202A72" w:rsidR="002632D5" w:rsidRPr="00B51304" w:rsidRDefault="002632D5" w:rsidP="002632D5">
      <w:pPr>
        <w:tabs>
          <w:tab w:val="left" w:pos="720"/>
          <w:tab w:val="left" w:pos="900"/>
        </w:tabs>
        <w:rPr>
          <w:rFonts w:cs="Arial"/>
        </w:rPr>
      </w:pPr>
      <w:r w:rsidRPr="001131A4">
        <w:rPr>
          <w:rFonts w:cs="Arial"/>
        </w:rPr>
        <w:t xml:space="preserve">The performance period for funds awarded under this </w:t>
      </w:r>
      <w:r w:rsidR="00283732">
        <w:rPr>
          <w:rFonts w:cs="Arial"/>
        </w:rPr>
        <w:t>Application</w:t>
      </w:r>
      <w:r w:rsidRPr="001131A4">
        <w:rPr>
          <w:rFonts w:cs="Arial"/>
        </w:rPr>
        <w:t xml:space="preserve"> </w:t>
      </w:r>
      <w:r w:rsidR="005755F3" w:rsidRPr="001131A4">
        <w:rPr>
          <w:rFonts w:cs="Arial"/>
        </w:rPr>
        <w:t xml:space="preserve">is for </w:t>
      </w:r>
      <w:r w:rsidR="00D70F0E">
        <w:rPr>
          <w:rFonts w:cs="Arial"/>
        </w:rPr>
        <w:t>one</w:t>
      </w:r>
      <w:r w:rsidR="005755F3" w:rsidRPr="001131A4">
        <w:rPr>
          <w:rFonts w:cs="Arial"/>
        </w:rPr>
        <w:t xml:space="preserve"> year and intended to run from </w:t>
      </w:r>
      <w:r w:rsidR="00D70F0E">
        <w:rPr>
          <w:rFonts w:cs="Arial"/>
        </w:rPr>
        <w:t>October</w:t>
      </w:r>
      <w:r w:rsidRPr="001131A4">
        <w:rPr>
          <w:rFonts w:cs="Arial"/>
        </w:rPr>
        <w:t xml:space="preserve"> 1, 201</w:t>
      </w:r>
      <w:r w:rsidR="00D70F0E">
        <w:rPr>
          <w:rFonts w:cs="Arial"/>
        </w:rPr>
        <w:t>9</w:t>
      </w:r>
      <w:r w:rsidRPr="001131A4">
        <w:rPr>
          <w:rFonts w:cs="Arial"/>
        </w:rPr>
        <w:t xml:space="preserve"> – </w:t>
      </w:r>
      <w:r w:rsidR="00D70F0E">
        <w:rPr>
          <w:rFonts w:cs="Arial"/>
        </w:rPr>
        <w:t>September 30</w:t>
      </w:r>
      <w:r w:rsidRPr="001131A4">
        <w:rPr>
          <w:rFonts w:cs="Arial"/>
        </w:rPr>
        <w:t>, 20</w:t>
      </w:r>
      <w:r w:rsidR="00D70F0E">
        <w:rPr>
          <w:rFonts w:cs="Arial"/>
        </w:rPr>
        <w:t>20</w:t>
      </w:r>
      <w:r w:rsidR="00283732">
        <w:rPr>
          <w:rFonts w:cs="Arial"/>
        </w:rPr>
        <w:t xml:space="preserve"> subject to receipt of adequate funding from HUD to TDHCA</w:t>
      </w:r>
      <w:r w:rsidRPr="001131A4">
        <w:rPr>
          <w:rFonts w:cs="Arial"/>
        </w:rPr>
        <w:t xml:space="preserve">. </w:t>
      </w:r>
      <w:r w:rsidR="005755F3" w:rsidRPr="001131A4">
        <w:rPr>
          <w:rFonts w:cs="Arial"/>
        </w:rPr>
        <w:t xml:space="preserve">For this application, Applicants should set performance measures and budgets for a </w:t>
      </w:r>
      <w:r w:rsidR="00D70F0E">
        <w:rPr>
          <w:rFonts w:cs="Arial"/>
        </w:rPr>
        <w:t>twelve</w:t>
      </w:r>
      <w:r w:rsidR="005755F3" w:rsidRPr="001131A4">
        <w:rPr>
          <w:rFonts w:cs="Arial"/>
        </w:rPr>
        <w:t>-month cycle for PY 201</w:t>
      </w:r>
      <w:r w:rsidR="00D70F0E">
        <w:rPr>
          <w:rFonts w:cs="Arial"/>
        </w:rPr>
        <w:t>9</w:t>
      </w:r>
      <w:r w:rsidR="005755F3" w:rsidRPr="001131A4">
        <w:rPr>
          <w:rFonts w:cs="Arial"/>
        </w:rPr>
        <w:t xml:space="preserve"> between </w:t>
      </w:r>
      <w:r w:rsidR="00D70F0E">
        <w:rPr>
          <w:rFonts w:cs="Arial"/>
        </w:rPr>
        <w:t>October</w:t>
      </w:r>
      <w:r w:rsidR="005755F3" w:rsidRPr="001131A4">
        <w:rPr>
          <w:rFonts w:cs="Arial"/>
        </w:rPr>
        <w:t xml:space="preserve"> 1, 201</w:t>
      </w:r>
      <w:r w:rsidR="00D70F0E">
        <w:rPr>
          <w:rFonts w:cs="Arial"/>
        </w:rPr>
        <w:t>9</w:t>
      </w:r>
      <w:r w:rsidR="005755F3" w:rsidRPr="001131A4">
        <w:rPr>
          <w:rFonts w:cs="Arial"/>
        </w:rPr>
        <w:t xml:space="preserve"> and </w:t>
      </w:r>
      <w:r w:rsidR="00D70F0E">
        <w:rPr>
          <w:rFonts w:cs="Arial"/>
        </w:rPr>
        <w:t>September</w:t>
      </w:r>
      <w:r w:rsidR="005755F3" w:rsidRPr="001131A4">
        <w:rPr>
          <w:rFonts w:cs="Arial"/>
        </w:rPr>
        <w:t xml:space="preserve"> 3</w:t>
      </w:r>
      <w:r w:rsidR="00D70F0E">
        <w:rPr>
          <w:rFonts w:cs="Arial"/>
        </w:rPr>
        <w:t>0</w:t>
      </w:r>
      <w:r w:rsidR="005755F3" w:rsidRPr="001131A4">
        <w:rPr>
          <w:rFonts w:cs="Arial"/>
        </w:rPr>
        <w:t>, 20</w:t>
      </w:r>
      <w:r w:rsidR="00D70F0E">
        <w:rPr>
          <w:rFonts w:cs="Arial"/>
        </w:rPr>
        <w:t>20</w:t>
      </w:r>
      <w:r w:rsidR="005755F3" w:rsidRPr="001131A4">
        <w:rPr>
          <w:rFonts w:cs="Arial"/>
        </w:rPr>
        <w:t xml:space="preserve">. </w:t>
      </w:r>
      <w:r w:rsidRPr="001131A4">
        <w:rPr>
          <w:rFonts w:cs="Arial"/>
        </w:rPr>
        <w:t>Given the short window to launch new programs, applicants are encouraged to plan performance outcomes and budgets with care.</w:t>
      </w:r>
    </w:p>
    <w:p w14:paraId="74D43F4B" w14:textId="77777777" w:rsidR="002632D5" w:rsidRPr="00B51304" w:rsidRDefault="002632D5" w:rsidP="002632D5">
      <w:pPr>
        <w:tabs>
          <w:tab w:val="left" w:pos="720"/>
          <w:tab w:val="left" w:pos="900"/>
        </w:tabs>
        <w:rPr>
          <w:rFonts w:cs="Arial"/>
        </w:rPr>
      </w:pPr>
    </w:p>
    <w:p w14:paraId="0D8D1284" w14:textId="1FA969A0" w:rsidR="002632D5" w:rsidRPr="00B51304" w:rsidRDefault="002632D5" w:rsidP="002632D5">
      <w:pPr>
        <w:tabs>
          <w:tab w:val="left" w:pos="720"/>
          <w:tab w:val="left" w:pos="900"/>
        </w:tabs>
        <w:rPr>
          <w:rFonts w:cs="Arial"/>
        </w:rPr>
      </w:pPr>
      <w:bookmarkStart w:id="9" w:name="_Toc12000040"/>
      <w:r w:rsidRPr="00B51304">
        <w:rPr>
          <w:rStyle w:val="Heading3Char"/>
          <w:rFonts w:cs="Arial"/>
          <w:color w:val="5B9BD5" w:themeColor="accent1"/>
          <w:sz w:val="32"/>
        </w:rPr>
        <w:t>Award Amounts</w:t>
      </w:r>
      <w:bookmarkEnd w:id="9"/>
      <w:r w:rsidRPr="00B51304">
        <w:rPr>
          <w:rStyle w:val="Heading3Char"/>
          <w:rFonts w:cs="Arial"/>
          <w:sz w:val="32"/>
        </w:rPr>
        <w:t xml:space="preserve"> </w:t>
      </w:r>
    </w:p>
    <w:p w14:paraId="780C0593" w14:textId="0DFEACB9" w:rsidR="002632D5" w:rsidRDefault="002632D5" w:rsidP="008B1B47">
      <w:pPr>
        <w:shd w:val="clear" w:color="auto" w:fill="FFFFFF" w:themeFill="background1"/>
        <w:tabs>
          <w:tab w:val="left" w:pos="720"/>
          <w:tab w:val="left" w:pos="900"/>
        </w:tabs>
        <w:rPr>
          <w:rFonts w:cs="Arial"/>
        </w:rPr>
      </w:pPr>
      <w:r w:rsidRPr="00B51304">
        <w:rPr>
          <w:rFonts w:cs="Arial"/>
        </w:rPr>
        <w:lastRenderedPageBreak/>
        <w:t xml:space="preserve">TX-601 has been </w:t>
      </w:r>
      <w:r w:rsidR="00536492">
        <w:rPr>
          <w:rFonts w:cs="Arial"/>
        </w:rPr>
        <w:t>allocated</w:t>
      </w:r>
      <w:r w:rsidRPr="00B51304">
        <w:rPr>
          <w:rFonts w:cs="Arial"/>
        </w:rPr>
        <w:t xml:space="preserve"> $</w:t>
      </w:r>
      <w:r w:rsidR="00D70F0E">
        <w:rPr>
          <w:rFonts w:cs="Arial"/>
        </w:rPr>
        <w:t>597,993</w:t>
      </w:r>
      <w:r w:rsidRPr="00B51304">
        <w:rPr>
          <w:rFonts w:cs="Arial"/>
        </w:rPr>
        <w:t>.</w:t>
      </w:r>
      <w:r w:rsidR="006C3548" w:rsidRPr="00B51304">
        <w:rPr>
          <w:rFonts w:cs="Arial"/>
        </w:rPr>
        <w:t>00.</w:t>
      </w:r>
      <w:r w:rsidRPr="00B51304">
        <w:rPr>
          <w:rFonts w:cs="Arial"/>
        </w:rPr>
        <w:t xml:space="preserve"> TCHC will earn a</w:t>
      </w:r>
      <w:r w:rsidR="0046484E" w:rsidRPr="00B51304">
        <w:rPr>
          <w:rFonts w:cs="Arial"/>
        </w:rPr>
        <w:t xml:space="preserve"> fee for serving as the ESG Coordinator for FY201</w:t>
      </w:r>
      <w:r w:rsidR="00D70F0E">
        <w:rPr>
          <w:rFonts w:cs="Arial"/>
        </w:rPr>
        <w:t>9</w:t>
      </w:r>
      <w:r w:rsidR="0046484E" w:rsidRPr="00B51304">
        <w:rPr>
          <w:rFonts w:cs="Arial"/>
        </w:rPr>
        <w:t xml:space="preserve">; however, that amount does not come out of the total that was </w:t>
      </w:r>
      <w:r w:rsidR="00536492">
        <w:rPr>
          <w:rFonts w:cs="Arial"/>
        </w:rPr>
        <w:t>allocated</w:t>
      </w:r>
      <w:r w:rsidR="0046484E" w:rsidRPr="00B51304">
        <w:rPr>
          <w:rFonts w:cs="Arial"/>
        </w:rPr>
        <w:t xml:space="preserve"> to TX-601.</w:t>
      </w:r>
    </w:p>
    <w:p w14:paraId="570AAD8D" w14:textId="6B16494E" w:rsidR="00FB2CC6" w:rsidRDefault="00FB2CC6" w:rsidP="008B1B47">
      <w:pPr>
        <w:shd w:val="clear" w:color="auto" w:fill="FFFFFF" w:themeFill="background1"/>
        <w:tabs>
          <w:tab w:val="left" w:pos="720"/>
          <w:tab w:val="left" w:pos="900"/>
        </w:tabs>
        <w:rPr>
          <w:rFonts w:cs="Arial"/>
        </w:rPr>
      </w:pPr>
    </w:p>
    <w:p w14:paraId="373C0CE0" w14:textId="385E8795" w:rsidR="00FB2CC6" w:rsidRPr="00FB2CC6" w:rsidRDefault="00FB2CC6" w:rsidP="00FB2CC6">
      <w:pPr>
        <w:tabs>
          <w:tab w:val="left" w:pos="720"/>
          <w:tab w:val="left" w:pos="900"/>
        </w:tabs>
        <w:rPr>
          <w:rFonts w:cs="Arial"/>
        </w:rPr>
      </w:pPr>
      <w:r w:rsidRPr="00FB2CC6">
        <w:rPr>
          <w:rFonts w:cs="Arial"/>
        </w:rPr>
        <w:t xml:space="preserve">The 60% cap on Street Outreach and Emergency Shelter activities applies to TX-601 as a whole and not to any one applicant within the Continuum of Care. ESG Administrative Funds cannot exceed 3% of the total </w:t>
      </w:r>
      <w:r w:rsidR="00536492">
        <w:rPr>
          <w:rFonts w:cs="Arial"/>
        </w:rPr>
        <w:t>Program Participant services</w:t>
      </w:r>
      <w:r w:rsidRPr="00FB2CC6">
        <w:rPr>
          <w:rFonts w:cs="Arial"/>
        </w:rPr>
        <w:t xml:space="preserve"> for a</w:t>
      </w:r>
      <w:r w:rsidR="00536492">
        <w:rPr>
          <w:rFonts w:cs="Arial"/>
        </w:rPr>
        <w:t>n</w:t>
      </w:r>
      <w:r w:rsidRPr="00FB2CC6">
        <w:rPr>
          <w:rFonts w:cs="Arial"/>
        </w:rPr>
        <w:t xml:space="preserve"> Applicant</w:t>
      </w:r>
      <w:r w:rsidR="00D70F0E">
        <w:rPr>
          <w:rFonts w:cs="Arial"/>
        </w:rPr>
        <w:t>, and HMIS fees cannot exceed 12% of the total budget for a</w:t>
      </w:r>
      <w:r w:rsidR="00536492">
        <w:rPr>
          <w:rFonts w:cs="Arial"/>
        </w:rPr>
        <w:t xml:space="preserve">n </w:t>
      </w:r>
      <w:r w:rsidR="00D70F0E">
        <w:rPr>
          <w:rFonts w:cs="Arial"/>
        </w:rPr>
        <w:t>Applicant</w:t>
      </w:r>
      <w:r w:rsidRPr="00FB2CC6">
        <w:rPr>
          <w:rFonts w:cs="Arial"/>
        </w:rPr>
        <w:t xml:space="preserve">. </w:t>
      </w:r>
    </w:p>
    <w:p w14:paraId="003EDE61" w14:textId="2D1E2CDF" w:rsidR="002632D5" w:rsidRDefault="002632D5" w:rsidP="002632D5">
      <w:pPr>
        <w:tabs>
          <w:tab w:val="left" w:pos="720"/>
          <w:tab w:val="left" w:pos="900"/>
        </w:tabs>
        <w:rPr>
          <w:rFonts w:cs="Arial"/>
        </w:rPr>
      </w:pPr>
    </w:p>
    <w:p w14:paraId="06E5DA07" w14:textId="107535C1" w:rsidR="002632D5" w:rsidRDefault="002632D5" w:rsidP="002632D5">
      <w:pPr>
        <w:tabs>
          <w:tab w:val="left" w:pos="720"/>
          <w:tab w:val="left" w:pos="900"/>
        </w:tabs>
        <w:rPr>
          <w:rFonts w:cs="Arial"/>
        </w:rPr>
      </w:pPr>
      <w:r w:rsidRPr="00FB2CC6">
        <w:rPr>
          <w:rFonts w:cs="Arial"/>
        </w:rPr>
        <w:t xml:space="preserve">The minimum grant application </w:t>
      </w:r>
      <w:r w:rsidR="0025363A" w:rsidRPr="00FB2CC6">
        <w:rPr>
          <w:rFonts w:cs="Arial"/>
        </w:rPr>
        <w:t>for the TX-601 competition is $</w:t>
      </w:r>
      <w:r w:rsidR="00D70F0E">
        <w:rPr>
          <w:rFonts w:cs="Arial"/>
        </w:rPr>
        <w:t>5</w:t>
      </w:r>
      <w:r w:rsidR="0025363A" w:rsidRPr="00FB2CC6">
        <w:rPr>
          <w:rFonts w:cs="Arial"/>
        </w:rPr>
        <w:t>0</w:t>
      </w:r>
      <w:r w:rsidRPr="00FB2CC6">
        <w:rPr>
          <w:rFonts w:cs="Arial"/>
        </w:rPr>
        <w:t>,</w:t>
      </w:r>
      <w:r w:rsidRPr="001131A4">
        <w:rPr>
          <w:rFonts w:cs="Arial"/>
        </w:rPr>
        <w:t>000</w:t>
      </w:r>
      <w:r w:rsidR="005623C8" w:rsidRPr="001131A4">
        <w:rPr>
          <w:rFonts w:cs="Arial"/>
        </w:rPr>
        <w:t xml:space="preserve"> per year</w:t>
      </w:r>
      <w:r w:rsidRPr="001131A4">
        <w:rPr>
          <w:rFonts w:cs="Arial"/>
        </w:rPr>
        <w:t>. The maximum grant application f</w:t>
      </w:r>
      <w:r w:rsidR="000D767E" w:rsidRPr="001131A4">
        <w:rPr>
          <w:rFonts w:cs="Arial"/>
        </w:rPr>
        <w:t>or the T</w:t>
      </w:r>
      <w:r w:rsidR="0025363A" w:rsidRPr="001131A4">
        <w:rPr>
          <w:rFonts w:cs="Arial"/>
        </w:rPr>
        <w:t>X-601 competition is $</w:t>
      </w:r>
      <w:r w:rsidR="00D70F0E">
        <w:rPr>
          <w:rFonts w:cs="Arial"/>
        </w:rPr>
        <w:t>3</w:t>
      </w:r>
      <w:r w:rsidR="00536492">
        <w:rPr>
          <w:rFonts w:cs="Arial"/>
        </w:rPr>
        <w:t>45</w:t>
      </w:r>
      <w:r w:rsidRPr="001131A4">
        <w:rPr>
          <w:rFonts w:cs="Arial"/>
        </w:rPr>
        <w:t>,000</w:t>
      </w:r>
      <w:r w:rsidR="005623C8" w:rsidRPr="001131A4">
        <w:rPr>
          <w:rFonts w:cs="Arial"/>
        </w:rPr>
        <w:t xml:space="preserve"> per year</w:t>
      </w:r>
      <w:r w:rsidRPr="001131A4">
        <w:rPr>
          <w:rFonts w:cs="Arial"/>
        </w:rPr>
        <w:t>.</w:t>
      </w:r>
    </w:p>
    <w:p w14:paraId="0D6ABE4C" w14:textId="77777777" w:rsidR="009C69D9" w:rsidRDefault="009C69D9" w:rsidP="007506B7">
      <w:pPr>
        <w:tabs>
          <w:tab w:val="left" w:pos="1440"/>
        </w:tabs>
        <w:jc w:val="both"/>
      </w:pPr>
    </w:p>
    <w:p w14:paraId="6E714172" w14:textId="57DDF08A" w:rsidR="007506B7" w:rsidRPr="004A52CA" w:rsidRDefault="007506B7" w:rsidP="007506B7">
      <w:pPr>
        <w:tabs>
          <w:tab w:val="left" w:pos="1440"/>
        </w:tabs>
        <w:jc w:val="both"/>
      </w:pPr>
      <w:r w:rsidRPr="004A52CA">
        <w:t xml:space="preserve">If additional funds become available through </w:t>
      </w:r>
      <w:proofErr w:type="spellStart"/>
      <w:r w:rsidRPr="004A52CA">
        <w:t>deobligated</w:t>
      </w:r>
      <w:proofErr w:type="spellEnd"/>
      <w:r w:rsidRPr="004A52CA">
        <w:t xml:space="preserve"> amounts from an award made under the allocation formula or program income generated from an award made under the allocation formula, the funds will be offered to the ESG Subrecipients with active Contracts with the highest expenditure rate, as of the most recent Monthly Expenditure Report. These funds will be offered first to the ESG Subrecipients within the </w:t>
      </w:r>
      <w:proofErr w:type="spellStart"/>
      <w:r w:rsidRPr="004A52CA">
        <w:t>CoC</w:t>
      </w:r>
      <w:proofErr w:type="spellEnd"/>
      <w:r w:rsidRPr="004A52CA">
        <w:t xml:space="preserve"> region from which the additional funds became available, and then available statewide. The funds may increase the Contract of an ESG Subrecipient one time by up to 25% of the original Contract amount. Upon Board Approval, </w:t>
      </w:r>
      <w:r w:rsidR="00536492">
        <w:t xml:space="preserve">TDHCA </w:t>
      </w:r>
      <w:r w:rsidRPr="004A52CA">
        <w:t>may elect to reallocate retained funds by this method.</w:t>
      </w:r>
    </w:p>
    <w:p w14:paraId="3AE9E728" w14:textId="77777777" w:rsidR="002632D5" w:rsidRPr="001131A4" w:rsidRDefault="002632D5" w:rsidP="002632D5">
      <w:pPr>
        <w:tabs>
          <w:tab w:val="left" w:pos="720"/>
          <w:tab w:val="left" w:pos="900"/>
        </w:tabs>
        <w:rPr>
          <w:rFonts w:cs="Arial"/>
        </w:rPr>
      </w:pPr>
    </w:p>
    <w:p w14:paraId="4F202CD8" w14:textId="59F48264" w:rsidR="001F312D" w:rsidRPr="001131A4" w:rsidRDefault="005623C8" w:rsidP="005623C8">
      <w:pPr>
        <w:tabs>
          <w:tab w:val="left" w:pos="720"/>
          <w:tab w:val="left" w:pos="900"/>
        </w:tabs>
        <w:rPr>
          <w:rFonts w:cs="Arial"/>
          <w:i/>
        </w:rPr>
      </w:pPr>
      <w:bookmarkStart w:id="10" w:name="_Toc12000041"/>
      <w:r w:rsidRPr="001131A4">
        <w:rPr>
          <w:rStyle w:val="Heading3Char"/>
          <w:rFonts w:cs="Arial"/>
          <w:color w:val="5B9BD5" w:themeColor="accent1"/>
          <w:sz w:val="32"/>
        </w:rPr>
        <w:t>Match Requirements</w:t>
      </w:r>
      <w:bookmarkEnd w:id="10"/>
      <w:r w:rsidRPr="001131A4">
        <w:rPr>
          <w:rFonts w:cs="Arial"/>
          <w:sz w:val="20"/>
        </w:rPr>
        <w:t xml:space="preserve"> </w:t>
      </w:r>
    </w:p>
    <w:p w14:paraId="194189F1" w14:textId="06DF4E7B" w:rsidR="00542359" w:rsidRPr="001131A4" w:rsidRDefault="00542359" w:rsidP="00A343AC">
      <w:pPr>
        <w:widowControl w:val="0"/>
        <w:autoSpaceDE w:val="0"/>
        <w:autoSpaceDN w:val="0"/>
        <w:adjustRightInd w:val="0"/>
        <w:rPr>
          <w:rFonts w:eastAsiaTheme="minorHAnsi" w:cs="Arial"/>
          <w:szCs w:val="29"/>
        </w:rPr>
      </w:pPr>
      <w:r w:rsidRPr="001131A4">
        <w:rPr>
          <w:rFonts w:eastAsiaTheme="minorHAnsi" w:cs="Arial"/>
          <w:szCs w:val="29"/>
        </w:rPr>
        <w:t xml:space="preserve">ESG Subrecipients must match their award amount with an equal or greater amount of resources from other than ESG funds. ESG Applicant organizations must demonstrate access to resources that may be used as match after the start date of the grant award. Matching funds used for this ESG project may not be used to match any other project or grant. </w:t>
      </w:r>
    </w:p>
    <w:p w14:paraId="2A7012FB" w14:textId="77777777" w:rsidR="007E3BFD" w:rsidRPr="001131A4" w:rsidRDefault="007E3BFD" w:rsidP="00A343AC">
      <w:pPr>
        <w:widowControl w:val="0"/>
        <w:autoSpaceDE w:val="0"/>
        <w:autoSpaceDN w:val="0"/>
        <w:adjustRightInd w:val="0"/>
        <w:rPr>
          <w:rFonts w:eastAsiaTheme="minorHAnsi" w:cs="Arial"/>
          <w:sz w:val="20"/>
          <w:szCs w:val="24"/>
        </w:rPr>
      </w:pPr>
    </w:p>
    <w:p w14:paraId="6E286D1F" w14:textId="4A48DF1C" w:rsidR="001131A4" w:rsidRPr="001131A4" w:rsidRDefault="00542359" w:rsidP="00A343AC">
      <w:pPr>
        <w:widowControl w:val="0"/>
        <w:autoSpaceDE w:val="0"/>
        <w:autoSpaceDN w:val="0"/>
        <w:adjustRightInd w:val="0"/>
        <w:rPr>
          <w:rFonts w:eastAsia="MS Mincho" w:cs="Arial"/>
          <w:szCs w:val="29"/>
          <w:u w:val="single"/>
        </w:rPr>
      </w:pPr>
      <w:r w:rsidRPr="001131A4">
        <w:rPr>
          <w:rFonts w:eastAsiaTheme="minorHAnsi" w:cs="Arial"/>
          <w:szCs w:val="29"/>
          <w:u w:val="single"/>
        </w:rPr>
        <w:t>Eligible Sources of Match</w:t>
      </w:r>
    </w:p>
    <w:p w14:paraId="28A2D9A1" w14:textId="71740F4D" w:rsidR="00542359" w:rsidRPr="001131A4" w:rsidRDefault="00542359" w:rsidP="00A343AC">
      <w:pPr>
        <w:widowControl w:val="0"/>
        <w:autoSpaceDE w:val="0"/>
        <w:autoSpaceDN w:val="0"/>
        <w:adjustRightInd w:val="0"/>
        <w:rPr>
          <w:rFonts w:eastAsiaTheme="minorHAnsi" w:cs="Arial"/>
          <w:szCs w:val="29"/>
        </w:rPr>
      </w:pPr>
      <w:r w:rsidRPr="001131A4">
        <w:rPr>
          <w:rFonts w:eastAsiaTheme="minorHAnsi" w:cs="Arial"/>
          <w:szCs w:val="29"/>
        </w:rPr>
        <w:t>Matching contributions may be obtained from any source, including Federal source</w:t>
      </w:r>
      <w:r w:rsidR="00536492">
        <w:rPr>
          <w:rFonts w:eastAsiaTheme="minorHAnsi" w:cs="Arial"/>
          <w:szCs w:val="29"/>
        </w:rPr>
        <w:t>s</w:t>
      </w:r>
      <w:r w:rsidRPr="001131A4">
        <w:rPr>
          <w:rFonts w:eastAsiaTheme="minorHAnsi" w:cs="Arial"/>
          <w:szCs w:val="29"/>
        </w:rPr>
        <w:t xml:space="preserve"> other than the ESG program, as well as state, local, and private sources. However, the following requirements apply to matching contributions from a Federal source of funds: </w:t>
      </w:r>
    </w:p>
    <w:p w14:paraId="728C8BF1" w14:textId="77777777" w:rsidR="007E3BFD" w:rsidRPr="001131A4" w:rsidRDefault="007E3BFD" w:rsidP="00A343AC">
      <w:pPr>
        <w:widowControl w:val="0"/>
        <w:autoSpaceDE w:val="0"/>
        <w:autoSpaceDN w:val="0"/>
        <w:adjustRightInd w:val="0"/>
        <w:rPr>
          <w:rFonts w:eastAsiaTheme="minorHAnsi" w:cs="Arial"/>
          <w:sz w:val="20"/>
          <w:szCs w:val="24"/>
        </w:rPr>
      </w:pPr>
    </w:p>
    <w:p w14:paraId="14E1932A" w14:textId="45DEFFCE" w:rsidR="007E3BFD" w:rsidRPr="001131A4" w:rsidRDefault="00542359" w:rsidP="007E3BFD">
      <w:pPr>
        <w:widowControl w:val="0"/>
        <w:numPr>
          <w:ilvl w:val="0"/>
          <w:numId w:val="55"/>
        </w:numPr>
        <w:tabs>
          <w:tab w:val="left" w:pos="220"/>
          <w:tab w:val="left" w:pos="720"/>
        </w:tabs>
        <w:autoSpaceDE w:val="0"/>
        <w:autoSpaceDN w:val="0"/>
        <w:adjustRightInd w:val="0"/>
        <w:rPr>
          <w:rFonts w:eastAsiaTheme="minorHAnsi" w:cs="Arial"/>
          <w:szCs w:val="29"/>
        </w:rPr>
      </w:pPr>
      <w:r w:rsidRPr="001131A4">
        <w:rPr>
          <w:rFonts w:eastAsiaTheme="minorHAnsi" w:cs="Arial"/>
          <w:szCs w:val="29"/>
        </w:rPr>
        <w:t xml:space="preserve">The Subrecipient must ensure the laws governing any funds to be used as matching contributions do not prohibit those funds from being used to match ESG funds; and </w:t>
      </w:r>
      <w:r w:rsidRPr="001131A4">
        <w:rPr>
          <w:rFonts w:ascii="MS Gothic" w:eastAsia="MS Gothic" w:hAnsi="MS Gothic" w:cs="MS Gothic" w:hint="eastAsia"/>
          <w:szCs w:val="29"/>
        </w:rPr>
        <w:t> </w:t>
      </w:r>
    </w:p>
    <w:p w14:paraId="2CD77A6A" w14:textId="121ADFAE" w:rsidR="007E3BFD" w:rsidRPr="001131A4" w:rsidRDefault="00542359" w:rsidP="007E3BFD">
      <w:pPr>
        <w:widowControl w:val="0"/>
        <w:numPr>
          <w:ilvl w:val="0"/>
          <w:numId w:val="55"/>
        </w:numPr>
        <w:tabs>
          <w:tab w:val="left" w:pos="220"/>
          <w:tab w:val="left" w:pos="720"/>
        </w:tabs>
        <w:autoSpaceDE w:val="0"/>
        <w:autoSpaceDN w:val="0"/>
        <w:adjustRightInd w:val="0"/>
        <w:rPr>
          <w:rFonts w:eastAsiaTheme="minorHAnsi" w:cs="Arial"/>
          <w:szCs w:val="29"/>
        </w:rPr>
      </w:pPr>
      <w:r w:rsidRPr="001131A4">
        <w:rPr>
          <w:rFonts w:eastAsiaTheme="minorHAnsi" w:cs="Arial"/>
          <w:szCs w:val="29"/>
        </w:rPr>
        <w:t xml:space="preserve">If ESG funds are used to satisfy the matching requirements of another Federal program, then funding from that program may not be used to satisfy the matching requirements as described in 24 CFR §576.201. </w:t>
      </w:r>
      <w:r w:rsidRPr="001131A4">
        <w:rPr>
          <w:rFonts w:ascii="MS Gothic" w:eastAsia="MS Gothic" w:hAnsi="MS Gothic" w:cs="MS Gothic" w:hint="eastAsia"/>
          <w:szCs w:val="29"/>
        </w:rPr>
        <w:t> </w:t>
      </w:r>
    </w:p>
    <w:p w14:paraId="2C03D022" w14:textId="77777777" w:rsidR="001131A4" w:rsidRPr="001131A4" w:rsidRDefault="001131A4" w:rsidP="001131A4">
      <w:pPr>
        <w:widowControl w:val="0"/>
        <w:tabs>
          <w:tab w:val="left" w:pos="220"/>
          <w:tab w:val="left" w:pos="720"/>
        </w:tabs>
        <w:autoSpaceDE w:val="0"/>
        <w:autoSpaceDN w:val="0"/>
        <w:adjustRightInd w:val="0"/>
        <w:rPr>
          <w:rFonts w:eastAsiaTheme="minorHAnsi" w:cs="Arial"/>
          <w:szCs w:val="29"/>
        </w:rPr>
      </w:pPr>
    </w:p>
    <w:p w14:paraId="40C1F242" w14:textId="3CDC73BE" w:rsidR="00A343AC" w:rsidRPr="001131A4" w:rsidRDefault="00542359" w:rsidP="00A343AC">
      <w:pPr>
        <w:widowControl w:val="0"/>
        <w:tabs>
          <w:tab w:val="left" w:pos="220"/>
          <w:tab w:val="left" w:pos="720"/>
        </w:tabs>
        <w:autoSpaceDE w:val="0"/>
        <w:autoSpaceDN w:val="0"/>
        <w:adjustRightInd w:val="0"/>
        <w:rPr>
          <w:rFonts w:eastAsia="MS Mincho" w:cs="Arial"/>
          <w:szCs w:val="29"/>
        </w:rPr>
      </w:pPr>
      <w:r w:rsidRPr="001131A4">
        <w:rPr>
          <w:rFonts w:eastAsiaTheme="minorHAnsi" w:cs="Arial"/>
          <w:szCs w:val="29"/>
        </w:rPr>
        <w:t>The funds may come from other public or private sources. Applicants</w:t>
      </w:r>
      <w:r w:rsidR="00536492">
        <w:rPr>
          <w:rFonts w:eastAsiaTheme="minorHAnsi" w:cs="Arial"/>
          <w:szCs w:val="29"/>
        </w:rPr>
        <w:t xml:space="preserve"> </w:t>
      </w:r>
      <w:r w:rsidRPr="001131A4">
        <w:rPr>
          <w:rFonts w:eastAsiaTheme="minorHAnsi" w:cs="Arial"/>
          <w:szCs w:val="29"/>
        </w:rPr>
        <w:t xml:space="preserve">may comply with this requirement by providing matching funds directly through cash or non-cash contributions. </w:t>
      </w:r>
      <w:r w:rsidRPr="001131A4">
        <w:rPr>
          <w:rFonts w:ascii="MS Gothic" w:eastAsia="MS Gothic" w:hAnsi="MS Gothic" w:cs="MS Gothic" w:hint="eastAsia"/>
          <w:szCs w:val="29"/>
        </w:rPr>
        <w:t> </w:t>
      </w:r>
    </w:p>
    <w:p w14:paraId="083D634F" w14:textId="77777777" w:rsidR="007E3BFD" w:rsidRPr="001131A4" w:rsidRDefault="007E3BFD" w:rsidP="00A343AC">
      <w:pPr>
        <w:widowControl w:val="0"/>
        <w:tabs>
          <w:tab w:val="left" w:pos="220"/>
          <w:tab w:val="left" w:pos="720"/>
        </w:tabs>
        <w:autoSpaceDE w:val="0"/>
        <w:autoSpaceDN w:val="0"/>
        <w:adjustRightInd w:val="0"/>
        <w:rPr>
          <w:rFonts w:eastAsiaTheme="minorHAnsi" w:cs="Arial"/>
          <w:szCs w:val="29"/>
        </w:rPr>
      </w:pPr>
    </w:p>
    <w:p w14:paraId="7CC9FCCB" w14:textId="6B77A4E4" w:rsidR="00542359" w:rsidRPr="001131A4" w:rsidRDefault="00542359" w:rsidP="00A343AC">
      <w:pPr>
        <w:widowControl w:val="0"/>
        <w:tabs>
          <w:tab w:val="left" w:pos="220"/>
          <w:tab w:val="left" w:pos="720"/>
        </w:tabs>
        <w:autoSpaceDE w:val="0"/>
        <w:autoSpaceDN w:val="0"/>
        <w:adjustRightInd w:val="0"/>
        <w:rPr>
          <w:rFonts w:eastAsiaTheme="minorHAnsi" w:cs="Arial"/>
          <w:szCs w:val="29"/>
        </w:rPr>
      </w:pPr>
      <w:r w:rsidRPr="001131A4">
        <w:rPr>
          <w:rFonts w:eastAsiaTheme="minorHAnsi" w:cs="Arial"/>
          <w:b/>
          <w:bCs/>
          <w:szCs w:val="29"/>
        </w:rPr>
        <w:t xml:space="preserve">Recognition of Matching Contributions </w:t>
      </w:r>
      <w:r w:rsidRPr="001131A4">
        <w:rPr>
          <w:rFonts w:ascii="MS Gothic" w:eastAsia="MS Gothic" w:hAnsi="MS Gothic" w:cs="MS Gothic" w:hint="eastAsia"/>
          <w:szCs w:val="29"/>
        </w:rPr>
        <w:t> </w:t>
      </w:r>
    </w:p>
    <w:p w14:paraId="6BF3E716" w14:textId="77777777" w:rsidR="00542359" w:rsidRPr="001131A4" w:rsidRDefault="00542359" w:rsidP="007E3BFD">
      <w:pPr>
        <w:widowControl w:val="0"/>
        <w:numPr>
          <w:ilvl w:val="0"/>
          <w:numId w:val="57"/>
        </w:numPr>
        <w:tabs>
          <w:tab w:val="left" w:pos="220"/>
          <w:tab w:val="left" w:pos="720"/>
        </w:tabs>
        <w:autoSpaceDE w:val="0"/>
        <w:autoSpaceDN w:val="0"/>
        <w:adjustRightInd w:val="0"/>
        <w:rPr>
          <w:rFonts w:eastAsiaTheme="minorHAnsi" w:cs="Arial"/>
          <w:szCs w:val="29"/>
        </w:rPr>
      </w:pPr>
      <w:r w:rsidRPr="001131A4">
        <w:rPr>
          <w:rFonts w:eastAsiaTheme="minorHAnsi" w:cs="Arial"/>
          <w:szCs w:val="29"/>
        </w:rPr>
        <w:t xml:space="preserve">In order to meet the matching requirement, the matching contributions must meet all requirements that apply to the ESG funds provided by HUD, except for the expenditure limits in 24 CFR §576.100. </w:t>
      </w:r>
      <w:r w:rsidRPr="001131A4">
        <w:rPr>
          <w:rFonts w:ascii="MS Gothic" w:eastAsia="MS Gothic" w:hAnsi="MS Gothic" w:cs="MS Gothic" w:hint="eastAsia"/>
          <w:szCs w:val="29"/>
        </w:rPr>
        <w:t> </w:t>
      </w:r>
    </w:p>
    <w:p w14:paraId="44946DD2" w14:textId="77777777" w:rsidR="00BA352B" w:rsidRPr="00BA352B" w:rsidRDefault="00542359" w:rsidP="007E3BFD">
      <w:pPr>
        <w:widowControl w:val="0"/>
        <w:numPr>
          <w:ilvl w:val="0"/>
          <w:numId w:val="57"/>
        </w:numPr>
        <w:tabs>
          <w:tab w:val="left" w:pos="220"/>
          <w:tab w:val="left" w:pos="720"/>
        </w:tabs>
        <w:autoSpaceDE w:val="0"/>
        <w:autoSpaceDN w:val="0"/>
        <w:adjustRightInd w:val="0"/>
        <w:rPr>
          <w:rFonts w:eastAsiaTheme="minorHAnsi" w:cs="Arial"/>
          <w:szCs w:val="29"/>
        </w:rPr>
      </w:pPr>
      <w:r w:rsidRPr="001131A4">
        <w:rPr>
          <w:rFonts w:eastAsiaTheme="minorHAnsi" w:cs="Arial"/>
          <w:szCs w:val="29"/>
        </w:rPr>
        <w:t xml:space="preserve">The matching contributions must be provided after the start of the date that TDHCA receives the grant agreement from HUD. </w:t>
      </w:r>
      <w:r w:rsidRPr="001131A4">
        <w:rPr>
          <w:rFonts w:ascii="MS Gothic" w:eastAsia="MS Gothic" w:hAnsi="MS Gothic" w:cs="MS Gothic" w:hint="eastAsia"/>
          <w:szCs w:val="29"/>
        </w:rPr>
        <w:t> </w:t>
      </w:r>
    </w:p>
    <w:p w14:paraId="2360B8C2" w14:textId="18509D37" w:rsidR="00A343AC" w:rsidRPr="001131A4" w:rsidRDefault="00542359" w:rsidP="007E3BFD">
      <w:pPr>
        <w:widowControl w:val="0"/>
        <w:numPr>
          <w:ilvl w:val="0"/>
          <w:numId w:val="57"/>
        </w:numPr>
        <w:tabs>
          <w:tab w:val="left" w:pos="220"/>
          <w:tab w:val="left" w:pos="720"/>
        </w:tabs>
        <w:autoSpaceDE w:val="0"/>
        <w:autoSpaceDN w:val="0"/>
        <w:adjustRightInd w:val="0"/>
        <w:rPr>
          <w:rFonts w:eastAsiaTheme="minorHAnsi" w:cs="Arial"/>
          <w:szCs w:val="29"/>
        </w:rPr>
      </w:pPr>
      <w:r w:rsidRPr="001131A4">
        <w:rPr>
          <w:rFonts w:eastAsiaTheme="minorHAnsi" w:cs="Arial"/>
          <w:szCs w:val="29"/>
        </w:rPr>
        <w:t xml:space="preserve">To count toward the required match for the Applicant’s contract period, contributions must be expended during the contract period. </w:t>
      </w:r>
    </w:p>
    <w:p w14:paraId="0D01F167" w14:textId="77777777" w:rsidR="00A343AC" w:rsidRPr="001131A4" w:rsidRDefault="00542359" w:rsidP="007E3BFD">
      <w:pPr>
        <w:widowControl w:val="0"/>
        <w:numPr>
          <w:ilvl w:val="0"/>
          <w:numId w:val="57"/>
        </w:numPr>
        <w:tabs>
          <w:tab w:val="left" w:pos="220"/>
          <w:tab w:val="left" w:pos="720"/>
        </w:tabs>
        <w:autoSpaceDE w:val="0"/>
        <w:autoSpaceDN w:val="0"/>
        <w:adjustRightInd w:val="0"/>
        <w:rPr>
          <w:rFonts w:eastAsiaTheme="minorHAnsi" w:cs="Arial"/>
          <w:szCs w:val="29"/>
        </w:rPr>
      </w:pPr>
      <w:r w:rsidRPr="001131A4">
        <w:rPr>
          <w:rFonts w:eastAsiaTheme="minorHAnsi" w:cs="Arial"/>
          <w:szCs w:val="29"/>
        </w:rPr>
        <w:t xml:space="preserve">Contributions used to match a previous ESG grant may not be used to match a subsequent ESG grant. </w:t>
      </w:r>
    </w:p>
    <w:p w14:paraId="06CDFC2A" w14:textId="77777777" w:rsidR="00A343AC" w:rsidRPr="001131A4" w:rsidRDefault="00A343AC" w:rsidP="007E3BFD">
      <w:pPr>
        <w:widowControl w:val="0"/>
        <w:numPr>
          <w:ilvl w:val="0"/>
          <w:numId w:val="57"/>
        </w:numPr>
        <w:tabs>
          <w:tab w:val="left" w:pos="220"/>
          <w:tab w:val="left" w:pos="720"/>
        </w:tabs>
        <w:autoSpaceDE w:val="0"/>
        <w:autoSpaceDN w:val="0"/>
        <w:adjustRightInd w:val="0"/>
        <w:rPr>
          <w:rFonts w:eastAsiaTheme="minorHAnsi" w:cs="Arial"/>
          <w:sz w:val="18"/>
          <w:szCs w:val="29"/>
        </w:rPr>
      </w:pPr>
      <w:r w:rsidRPr="001131A4">
        <w:rPr>
          <w:rFonts w:eastAsiaTheme="minorHAnsi" w:cs="Arial"/>
          <w:szCs w:val="29"/>
        </w:rPr>
        <w:t xml:space="preserve">Contributions that have been or will be counted as satisfying a matching requirement of another Federal grant or award may not count as satisfying the matching requirement of this section. </w:t>
      </w:r>
    </w:p>
    <w:p w14:paraId="050C29A7" w14:textId="77777777" w:rsidR="001C0BFE" w:rsidRDefault="001C0BFE" w:rsidP="006F3E0C">
      <w:pPr>
        <w:widowControl w:val="0"/>
        <w:tabs>
          <w:tab w:val="left" w:pos="220"/>
          <w:tab w:val="left" w:pos="720"/>
        </w:tabs>
        <w:autoSpaceDE w:val="0"/>
        <w:autoSpaceDN w:val="0"/>
        <w:adjustRightInd w:val="0"/>
        <w:rPr>
          <w:rFonts w:eastAsiaTheme="minorHAnsi" w:cs="Arial"/>
          <w:szCs w:val="29"/>
        </w:rPr>
      </w:pPr>
    </w:p>
    <w:p w14:paraId="5E12C044" w14:textId="641E9A23" w:rsidR="006F3E0C" w:rsidRPr="001131A4" w:rsidRDefault="006F3E0C" w:rsidP="006F3E0C">
      <w:pPr>
        <w:widowControl w:val="0"/>
        <w:tabs>
          <w:tab w:val="left" w:pos="220"/>
          <w:tab w:val="left" w:pos="720"/>
        </w:tabs>
        <w:autoSpaceDE w:val="0"/>
        <w:autoSpaceDN w:val="0"/>
        <w:adjustRightInd w:val="0"/>
        <w:rPr>
          <w:rFonts w:eastAsiaTheme="minorHAnsi" w:cs="Arial"/>
          <w:sz w:val="18"/>
          <w:szCs w:val="29"/>
        </w:rPr>
      </w:pPr>
      <w:r w:rsidRPr="001131A4">
        <w:rPr>
          <w:rFonts w:eastAsiaTheme="minorHAnsi" w:cs="Arial"/>
          <w:szCs w:val="29"/>
        </w:rPr>
        <w:t xml:space="preserve">Additional information regarding match can be found </w:t>
      </w:r>
      <w:r w:rsidR="001131A4">
        <w:rPr>
          <w:rFonts w:eastAsiaTheme="minorHAnsi" w:cs="Arial"/>
          <w:szCs w:val="29"/>
        </w:rPr>
        <w:t>in</w:t>
      </w:r>
      <w:r w:rsidR="003F417C">
        <w:rPr>
          <w:rFonts w:eastAsiaTheme="minorHAnsi" w:cs="Arial"/>
          <w:szCs w:val="29"/>
        </w:rPr>
        <w:t xml:space="preserve"> the TDHCA ESG NOFA</w:t>
      </w:r>
      <w:r w:rsidR="00AC22F8">
        <w:rPr>
          <w:rFonts w:eastAsiaTheme="minorHAnsi" w:cs="Arial"/>
          <w:szCs w:val="29"/>
        </w:rPr>
        <w:t>, TDHCA ESG ASPM</w:t>
      </w:r>
      <w:r w:rsidR="003F417C">
        <w:rPr>
          <w:rFonts w:eastAsiaTheme="minorHAnsi" w:cs="Arial"/>
          <w:szCs w:val="29"/>
        </w:rPr>
        <w:t xml:space="preserve"> </w:t>
      </w:r>
      <w:r w:rsidR="003F417C">
        <w:rPr>
          <w:rFonts w:eastAsiaTheme="minorHAnsi" w:cs="Arial"/>
          <w:szCs w:val="29"/>
        </w:rPr>
        <w:lastRenderedPageBreak/>
        <w:t xml:space="preserve">or </w:t>
      </w:r>
      <w:r w:rsidR="00226ABD" w:rsidRPr="00B51304">
        <w:rPr>
          <w:rFonts w:cs="Arial"/>
          <w:color w:val="auto"/>
          <w:spacing w:val="2"/>
        </w:rPr>
        <w:t xml:space="preserve">on </w:t>
      </w:r>
      <w:hyperlink r:id="rId22" w:history="1">
        <w:r w:rsidR="00226ABD" w:rsidRPr="00203B69">
          <w:rPr>
            <w:rStyle w:val="Hyperlink"/>
            <w:rFonts w:cs="Arial"/>
            <w:spacing w:val="2"/>
          </w:rPr>
          <w:t>HUD’s ESG FAQ related to match sources.</w:t>
        </w:r>
      </w:hyperlink>
    </w:p>
    <w:p w14:paraId="0631D4D1" w14:textId="77777777" w:rsidR="002632D5" w:rsidRPr="00B51304" w:rsidRDefault="002632D5" w:rsidP="002632D5">
      <w:pPr>
        <w:tabs>
          <w:tab w:val="left" w:pos="720"/>
          <w:tab w:val="left" w:pos="900"/>
        </w:tabs>
        <w:rPr>
          <w:rFonts w:cs="Arial"/>
        </w:rPr>
      </w:pPr>
    </w:p>
    <w:p w14:paraId="40BDFA1E" w14:textId="5AF3E712" w:rsidR="002632D5" w:rsidRPr="00B51304" w:rsidRDefault="002632D5" w:rsidP="002632D5">
      <w:pPr>
        <w:tabs>
          <w:tab w:val="left" w:pos="720"/>
          <w:tab w:val="left" w:pos="900"/>
        </w:tabs>
        <w:rPr>
          <w:rFonts w:cs="Arial"/>
        </w:rPr>
      </w:pPr>
      <w:bookmarkStart w:id="11" w:name="_Toc12000042"/>
      <w:r w:rsidRPr="00B51304">
        <w:rPr>
          <w:rStyle w:val="Heading3Char"/>
          <w:rFonts w:cs="Arial"/>
          <w:color w:val="5B9BD5" w:themeColor="accent1"/>
          <w:sz w:val="32"/>
        </w:rPr>
        <w:t>Application Review Process</w:t>
      </w:r>
      <w:bookmarkEnd w:id="11"/>
      <w:r w:rsidRPr="00B51304">
        <w:rPr>
          <w:rStyle w:val="Heading3Char"/>
          <w:rFonts w:cs="Arial"/>
          <w:color w:val="5B9BD5" w:themeColor="accent1"/>
          <w:sz w:val="32"/>
        </w:rPr>
        <w:t xml:space="preserve"> </w:t>
      </w:r>
    </w:p>
    <w:p w14:paraId="53312079" w14:textId="582714AC" w:rsidR="002632D5" w:rsidRPr="00B51304" w:rsidRDefault="002632D5" w:rsidP="002632D5">
      <w:pPr>
        <w:tabs>
          <w:tab w:val="left" w:pos="720"/>
          <w:tab w:val="left" w:pos="900"/>
        </w:tabs>
        <w:rPr>
          <w:rFonts w:cs="Arial"/>
        </w:rPr>
      </w:pPr>
      <w:r w:rsidRPr="00B51304">
        <w:rPr>
          <w:rFonts w:cs="Arial"/>
        </w:rPr>
        <w:t xml:space="preserve">The “Application and Review Process” section of the NOFA </w:t>
      </w:r>
      <w:r w:rsidRPr="00B51304">
        <w:rPr>
          <w:rFonts w:cs="Arial"/>
          <w:b/>
          <w:i/>
        </w:rPr>
        <w:t>is not applicable</w:t>
      </w:r>
      <w:r w:rsidRPr="00B51304">
        <w:rPr>
          <w:rFonts w:cs="Arial"/>
        </w:rPr>
        <w:t xml:space="preserve"> to the TCHC </w:t>
      </w:r>
      <w:r w:rsidR="00564025">
        <w:rPr>
          <w:rFonts w:cs="Arial"/>
        </w:rPr>
        <w:t>Application</w:t>
      </w:r>
      <w:r w:rsidRPr="00B51304">
        <w:rPr>
          <w:rFonts w:cs="Arial"/>
        </w:rPr>
        <w:t xml:space="preserve">. Any award of funds made by TX-601 will be null and void if an applicant is determined by TDHCA to be ineligible for participation. </w:t>
      </w:r>
    </w:p>
    <w:p w14:paraId="1EB7980D" w14:textId="77777777" w:rsidR="002632D5" w:rsidRPr="00B51304" w:rsidRDefault="002632D5" w:rsidP="002632D5">
      <w:pPr>
        <w:tabs>
          <w:tab w:val="left" w:pos="720"/>
          <w:tab w:val="left" w:pos="900"/>
        </w:tabs>
        <w:rPr>
          <w:rFonts w:cs="Arial"/>
        </w:rPr>
      </w:pPr>
    </w:p>
    <w:p w14:paraId="0450F940" w14:textId="61D5F9F7" w:rsidR="002632D5" w:rsidRPr="00B51304" w:rsidRDefault="002632D5" w:rsidP="002632D5">
      <w:pPr>
        <w:tabs>
          <w:tab w:val="left" w:pos="720"/>
          <w:tab w:val="left" w:pos="900"/>
        </w:tabs>
        <w:rPr>
          <w:rFonts w:cs="Arial"/>
        </w:rPr>
      </w:pPr>
      <w:r w:rsidRPr="00B51304">
        <w:rPr>
          <w:rFonts w:cs="Arial"/>
        </w:rPr>
        <w:t xml:space="preserve">Threshold review will include an analysis of the agency-provided audit and budget. The </w:t>
      </w:r>
      <w:r w:rsidR="00D36DD5">
        <w:rPr>
          <w:rFonts w:cs="Arial"/>
        </w:rPr>
        <w:t>Allocations Committee</w:t>
      </w:r>
      <w:r w:rsidRPr="00B51304">
        <w:rPr>
          <w:rFonts w:cs="Arial"/>
        </w:rPr>
        <w:t xml:space="preserve"> reserves the right to reject any application that has audit or budget concerns that could impinge on the ability of the applicant to perform under the terms of the contract.</w:t>
      </w:r>
    </w:p>
    <w:p w14:paraId="3176CD84" w14:textId="77777777" w:rsidR="002632D5" w:rsidRPr="00B51304" w:rsidRDefault="002632D5" w:rsidP="002632D5">
      <w:pPr>
        <w:tabs>
          <w:tab w:val="left" w:pos="720"/>
          <w:tab w:val="left" w:pos="900"/>
        </w:tabs>
        <w:rPr>
          <w:rFonts w:cs="Arial"/>
        </w:rPr>
      </w:pPr>
    </w:p>
    <w:p w14:paraId="35B6FC72" w14:textId="09C5F995" w:rsidR="002632D5" w:rsidRPr="00B51304" w:rsidRDefault="002632D5" w:rsidP="002632D5">
      <w:pPr>
        <w:tabs>
          <w:tab w:val="left" w:pos="720"/>
          <w:tab w:val="left" w:pos="900"/>
        </w:tabs>
        <w:rPr>
          <w:rFonts w:cs="Arial"/>
        </w:rPr>
      </w:pPr>
      <w:r w:rsidRPr="00B51304">
        <w:rPr>
          <w:rFonts w:cs="Arial"/>
        </w:rPr>
        <w:t xml:space="preserve">TCHC, or the TX-601 </w:t>
      </w:r>
      <w:r w:rsidR="00D36DD5">
        <w:rPr>
          <w:rFonts w:cs="Arial"/>
        </w:rPr>
        <w:t>Allocations Committee,</w:t>
      </w:r>
      <w:r w:rsidRPr="00B51304">
        <w:rPr>
          <w:rFonts w:cs="Arial"/>
        </w:rPr>
        <w:t xml:space="preserve"> may contact an applicant to clarify application content</w:t>
      </w:r>
      <w:r w:rsidR="0046484E" w:rsidRPr="00B51304">
        <w:rPr>
          <w:rFonts w:cs="Arial"/>
        </w:rPr>
        <w:t xml:space="preserve"> or cure deficiencies</w:t>
      </w:r>
      <w:r w:rsidRPr="00B51304">
        <w:rPr>
          <w:rFonts w:cs="Arial"/>
        </w:rPr>
        <w:t xml:space="preserve">. Communications between applicants and the </w:t>
      </w:r>
      <w:r w:rsidR="00D36DD5">
        <w:rPr>
          <w:rFonts w:cs="Arial"/>
        </w:rPr>
        <w:t>Allocations Committee</w:t>
      </w:r>
      <w:r w:rsidRPr="00B51304">
        <w:rPr>
          <w:rFonts w:cs="Arial"/>
        </w:rPr>
        <w:t xml:space="preserve"> will be exclusively through TCHC. Unsolicited information will not be considered.  </w:t>
      </w:r>
    </w:p>
    <w:p w14:paraId="47FF83CB" w14:textId="77777777" w:rsidR="002632D5" w:rsidRPr="00B51304" w:rsidRDefault="002632D5" w:rsidP="002632D5">
      <w:pPr>
        <w:tabs>
          <w:tab w:val="left" w:pos="720"/>
          <w:tab w:val="left" w:pos="900"/>
        </w:tabs>
        <w:rPr>
          <w:rFonts w:cs="Arial"/>
        </w:rPr>
      </w:pPr>
    </w:p>
    <w:p w14:paraId="306FEF8B" w14:textId="6E50ECA3" w:rsidR="002632D5" w:rsidRPr="00203B69" w:rsidRDefault="0025363A" w:rsidP="008C660D">
      <w:pPr>
        <w:shd w:val="clear" w:color="auto" w:fill="FFFFFF" w:themeFill="background1"/>
        <w:tabs>
          <w:tab w:val="left" w:pos="720"/>
          <w:tab w:val="left" w:pos="900"/>
        </w:tabs>
        <w:rPr>
          <w:rFonts w:cs="Arial"/>
        </w:rPr>
      </w:pPr>
      <w:bookmarkStart w:id="12" w:name="_Toc12000043"/>
      <w:r w:rsidRPr="00203B69">
        <w:rPr>
          <w:rStyle w:val="Heading3Char"/>
          <w:rFonts w:cs="Arial"/>
          <w:color w:val="5B9BD5" w:themeColor="accent1"/>
          <w:sz w:val="32"/>
          <w:shd w:val="clear" w:color="auto" w:fill="FFFFFF" w:themeFill="background1"/>
        </w:rPr>
        <w:t>Ranking</w:t>
      </w:r>
      <w:r w:rsidR="002632D5" w:rsidRPr="00203B69">
        <w:rPr>
          <w:rStyle w:val="Heading3Char"/>
          <w:rFonts w:cs="Arial"/>
          <w:color w:val="5B9BD5" w:themeColor="accent1"/>
          <w:sz w:val="32"/>
          <w:shd w:val="clear" w:color="auto" w:fill="FFFFFF" w:themeFill="background1"/>
        </w:rPr>
        <w:t xml:space="preserve"> of Applications</w:t>
      </w:r>
      <w:bookmarkEnd w:id="12"/>
      <w:r w:rsidR="002632D5" w:rsidRPr="00203B69">
        <w:rPr>
          <w:rStyle w:val="Heading3Char"/>
          <w:rFonts w:cs="Arial"/>
          <w:color w:val="5B9BD5" w:themeColor="accent1"/>
          <w:sz w:val="32"/>
        </w:rPr>
        <w:t xml:space="preserve"> </w:t>
      </w:r>
    </w:p>
    <w:p w14:paraId="51457772" w14:textId="0A578772" w:rsidR="002632D5" w:rsidRPr="00203B69" w:rsidRDefault="002632D5" w:rsidP="002632D5">
      <w:pPr>
        <w:tabs>
          <w:tab w:val="left" w:pos="720"/>
          <w:tab w:val="left" w:pos="900"/>
        </w:tabs>
        <w:rPr>
          <w:rFonts w:cs="Arial"/>
        </w:rPr>
      </w:pPr>
      <w:r w:rsidRPr="00203B69">
        <w:rPr>
          <w:rFonts w:cs="Arial"/>
        </w:rPr>
        <w:t>The “</w:t>
      </w:r>
      <w:r w:rsidR="0025363A" w:rsidRPr="00203B69">
        <w:rPr>
          <w:rFonts w:cs="Arial"/>
        </w:rPr>
        <w:t>Ranking</w:t>
      </w:r>
      <w:r w:rsidRPr="00203B69">
        <w:rPr>
          <w:rFonts w:cs="Arial"/>
        </w:rPr>
        <w:t xml:space="preserve"> of Applications” section of the </w:t>
      </w:r>
      <w:r w:rsidR="00203B69" w:rsidRPr="00203B69">
        <w:rPr>
          <w:rFonts w:cs="Arial"/>
        </w:rPr>
        <w:t xml:space="preserve">TDHCA ESG </w:t>
      </w:r>
      <w:r w:rsidRPr="00203B69">
        <w:rPr>
          <w:rFonts w:cs="Arial"/>
        </w:rPr>
        <w:t xml:space="preserve">NOFA </w:t>
      </w:r>
      <w:r w:rsidRPr="00203B69">
        <w:rPr>
          <w:rFonts w:cs="Arial"/>
          <w:b/>
          <w:i/>
        </w:rPr>
        <w:t>is not applicable</w:t>
      </w:r>
      <w:r w:rsidRPr="00203B69">
        <w:rPr>
          <w:rFonts w:cs="Arial"/>
        </w:rPr>
        <w:t xml:space="preserve"> to the TCHC </w:t>
      </w:r>
      <w:r w:rsidR="00564025">
        <w:rPr>
          <w:rFonts w:cs="Arial"/>
        </w:rPr>
        <w:t>Application</w:t>
      </w:r>
      <w:r w:rsidRPr="00203B69">
        <w:rPr>
          <w:rFonts w:cs="Arial"/>
        </w:rPr>
        <w:t>.</w:t>
      </w:r>
      <w:r w:rsidR="009445B7" w:rsidRPr="00203B69">
        <w:rPr>
          <w:rFonts w:cs="Arial"/>
        </w:rPr>
        <w:t xml:space="preserve"> </w:t>
      </w:r>
      <w:r w:rsidRPr="00203B69">
        <w:rPr>
          <w:rFonts w:cs="Arial"/>
        </w:rPr>
        <w:t xml:space="preserve">The </w:t>
      </w:r>
      <w:r w:rsidR="00D36DD5">
        <w:rPr>
          <w:rFonts w:cs="Arial"/>
        </w:rPr>
        <w:t>Allocations Committee,</w:t>
      </w:r>
      <w:r w:rsidRPr="00203B69">
        <w:rPr>
          <w:rFonts w:cs="Arial"/>
        </w:rPr>
        <w:t xml:space="preserve"> appointed by the Continuum of Care Board of Directors will evaluate applications utilizing the same scoring criter</w:t>
      </w:r>
      <w:r w:rsidR="00FE1061" w:rsidRPr="00203B69">
        <w:rPr>
          <w:rFonts w:cs="Arial"/>
        </w:rPr>
        <w:t>ia and point scale from the 201</w:t>
      </w:r>
      <w:r w:rsidR="00D36DD5">
        <w:rPr>
          <w:rFonts w:cs="Arial"/>
        </w:rPr>
        <w:t>7</w:t>
      </w:r>
      <w:r w:rsidRPr="00203B69">
        <w:rPr>
          <w:rFonts w:cs="Arial"/>
        </w:rPr>
        <w:t xml:space="preserve"> competition.</w:t>
      </w:r>
    </w:p>
    <w:p w14:paraId="710422FB" w14:textId="77777777" w:rsidR="002632D5" w:rsidRPr="00D6504D" w:rsidRDefault="002632D5" w:rsidP="002632D5">
      <w:pPr>
        <w:tabs>
          <w:tab w:val="left" w:pos="720"/>
          <w:tab w:val="left" w:pos="900"/>
        </w:tabs>
        <w:rPr>
          <w:rFonts w:cs="Arial"/>
          <w:highlight w:val="yellow"/>
        </w:rPr>
      </w:pPr>
    </w:p>
    <w:tbl>
      <w:tblPr>
        <w:tblStyle w:val="GridTable4-Accent1"/>
        <w:tblW w:w="9438" w:type="dxa"/>
        <w:tblLook w:val="0420" w:firstRow="1" w:lastRow="0" w:firstColumn="0" w:lastColumn="0" w:noHBand="0" w:noVBand="1"/>
      </w:tblPr>
      <w:tblGrid>
        <w:gridCol w:w="529"/>
        <w:gridCol w:w="2515"/>
        <w:gridCol w:w="4238"/>
        <w:gridCol w:w="1095"/>
        <w:gridCol w:w="1061"/>
      </w:tblGrid>
      <w:tr w:rsidR="006B11EE" w:rsidRPr="00D6504D" w14:paraId="3B1BE0ED" w14:textId="77777777" w:rsidTr="00387752">
        <w:trPr>
          <w:cnfStyle w:val="100000000000" w:firstRow="1" w:lastRow="0" w:firstColumn="0" w:lastColumn="0" w:oddVBand="0" w:evenVBand="0" w:oddHBand="0" w:evenHBand="0" w:firstRowFirstColumn="0" w:firstRowLastColumn="0" w:lastRowFirstColumn="0" w:lastRowLastColumn="0"/>
          <w:trHeight w:val="518"/>
        </w:trPr>
        <w:tc>
          <w:tcPr>
            <w:tcW w:w="529" w:type="dxa"/>
            <w:vAlign w:val="center"/>
          </w:tcPr>
          <w:p w14:paraId="46BEFDD4" w14:textId="77777777" w:rsidR="006B11EE" w:rsidRPr="00D6504D" w:rsidRDefault="006B11EE" w:rsidP="0046484E">
            <w:pPr>
              <w:tabs>
                <w:tab w:val="left" w:pos="720"/>
                <w:tab w:val="left" w:pos="900"/>
              </w:tabs>
              <w:jc w:val="center"/>
              <w:rPr>
                <w:rFonts w:cs="Arial"/>
                <w:b w:val="0"/>
                <w:highlight w:val="yellow"/>
              </w:rPr>
            </w:pPr>
            <w:bookmarkStart w:id="13" w:name="_Hlk11854102"/>
          </w:p>
        </w:tc>
        <w:tc>
          <w:tcPr>
            <w:tcW w:w="2515" w:type="dxa"/>
            <w:vAlign w:val="center"/>
          </w:tcPr>
          <w:p w14:paraId="281C9797" w14:textId="77777777" w:rsidR="006B11EE" w:rsidRPr="00203B69" w:rsidRDefault="006B11EE" w:rsidP="0046484E">
            <w:pPr>
              <w:tabs>
                <w:tab w:val="left" w:pos="720"/>
                <w:tab w:val="left" w:pos="900"/>
              </w:tabs>
              <w:jc w:val="center"/>
              <w:rPr>
                <w:rFonts w:cs="Arial"/>
              </w:rPr>
            </w:pPr>
            <w:r w:rsidRPr="00203B69">
              <w:rPr>
                <w:rFonts w:cs="Arial"/>
              </w:rPr>
              <w:t>Scoring Category</w:t>
            </w:r>
          </w:p>
        </w:tc>
        <w:tc>
          <w:tcPr>
            <w:tcW w:w="4238" w:type="dxa"/>
            <w:vAlign w:val="center"/>
          </w:tcPr>
          <w:p w14:paraId="6BF05312" w14:textId="77777777" w:rsidR="006B11EE" w:rsidRPr="00203B69" w:rsidRDefault="006B11EE" w:rsidP="0046484E">
            <w:pPr>
              <w:tabs>
                <w:tab w:val="left" w:pos="720"/>
                <w:tab w:val="left" w:pos="900"/>
              </w:tabs>
              <w:jc w:val="center"/>
              <w:rPr>
                <w:rFonts w:cs="Arial"/>
              </w:rPr>
            </w:pPr>
            <w:r w:rsidRPr="00203B69">
              <w:rPr>
                <w:rFonts w:cs="Arial"/>
              </w:rPr>
              <w:t>Measurement</w:t>
            </w:r>
          </w:p>
        </w:tc>
        <w:tc>
          <w:tcPr>
            <w:tcW w:w="1095" w:type="dxa"/>
            <w:vAlign w:val="center"/>
          </w:tcPr>
          <w:p w14:paraId="7DAFC3DC" w14:textId="77777777" w:rsidR="006B11EE" w:rsidRPr="00203B69" w:rsidRDefault="006B11EE" w:rsidP="0046484E">
            <w:pPr>
              <w:tabs>
                <w:tab w:val="left" w:pos="720"/>
                <w:tab w:val="left" w:pos="900"/>
              </w:tabs>
              <w:jc w:val="center"/>
              <w:rPr>
                <w:rFonts w:cs="Arial"/>
              </w:rPr>
            </w:pPr>
            <w:r w:rsidRPr="00203B69">
              <w:rPr>
                <w:rFonts w:cs="Arial"/>
              </w:rPr>
              <w:t>Points Available</w:t>
            </w:r>
          </w:p>
        </w:tc>
        <w:tc>
          <w:tcPr>
            <w:tcW w:w="1061" w:type="dxa"/>
            <w:vAlign w:val="center"/>
          </w:tcPr>
          <w:p w14:paraId="5AF9C588" w14:textId="6F7DCE27" w:rsidR="006B11EE" w:rsidRPr="00203B69" w:rsidRDefault="006B11EE" w:rsidP="0046484E">
            <w:pPr>
              <w:tabs>
                <w:tab w:val="left" w:pos="720"/>
                <w:tab w:val="left" w:pos="900"/>
              </w:tabs>
              <w:jc w:val="center"/>
              <w:rPr>
                <w:rFonts w:cs="Arial"/>
              </w:rPr>
            </w:pPr>
            <w:r w:rsidRPr="00203B69">
              <w:rPr>
                <w:rFonts w:cs="Arial"/>
              </w:rPr>
              <w:t xml:space="preserve">Points Awarded by </w:t>
            </w:r>
            <w:r w:rsidR="002A7DA2">
              <w:rPr>
                <w:rFonts w:cs="Arial"/>
              </w:rPr>
              <w:t>AC</w:t>
            </w:r>
          </w:p>
        </w:tc>
      </w:tr>
      <w:tr w:rsidR="006B11EE" w:rsidRPr="00D6504D" w14:paraId="75EA203E" w14:textId="77777777" w:rsidTr="00387752">
        <w:trPr>
          <w:cnfStyle w:val="000000100000" w:firstRow="0" w:lastRow="0" w:firstColumn="0" w:lastColumn="0" w:oddVBand="0" w:evenVBand="0" w:oddHBand="1" w:evenHBand="0" w:firstRowFirstColumn="0" w:firstRowLastColumn="0" w:lastRowFirstColumn="0" w:lastRowLastColumn="0"/>
          <w:trHeight w:val="305"/>
        </w:trPr>
        <w:tc>
          <w:tcPr>
            <w:tcW w:w="529" w:type="dxa"/>
            <w:vMerge w:val="restart"/>
            <w:shd w:val="clear" w:color="auto" w:fill="FFFFFF" w:themeFill="background1"/>
          </w:tcPr>
          <w:p w14:paraId="3790BADE" w14:textId="77777777" w:rsidR="006B11EE" w:rsidRPr="00203B69" w:rsidRDefault="006B11EE" w:rsidP="0046484E">
            <w:pPr>
              <w:tabs>
                <w:tab w:val="left" w:pos="720"/>
                <w:tab w:val="left" w:pos="900"/>
              </w:tabs>
              <w:rPr>
                <w:rFonts w:cs="Arial"/>
              </w:rPr>
            </w:pPr>
            <w:r w:rsidRPr="00203B69">
              <w:rPr>
                <w:rFonts w:cs="Arial"/>
              </w:rPr>
              <w:t>1</w:t>
            </w:r>
          </w:p>
          <w:p w14:paraId="465D9729" w14:textId="77777777" w:rsidR="006B11EE" w:rsidRPr="00203B69" w:rsidRDefault="006B11EE" w:rsidP="0046484E">
            <w:pPr>
              <w:rPr>
                <w:rFonts w:cs="Arial"/>
              </w:rPr>
            </w:pPr>
          </w:p>
          <w:p w14:paraId="0F7CE8CC" w14:textId="77777777" w:rsidR="006B11EE" w:rsidRPr="00203B69" w:rsidRDefault="006B11EE" w:rsidP="0046484E">
            <w:pPr>
              <w:rPr>
                <w:rFonts w:cs="Arial"/>
              </w:rPr>
            </w:pPr>
          </w:p>
        </w:tc>
        <w:tc>
          <w:tcPr>
            <w:tcW w:w="2515" w:type="dxa"/>
            <w:vMerge w:val="restart"/>
            <w:shd w:val="clear" w:color="auto" w:fill="auto"/>
          </w:tcPr>
          <w:p w14:paraId="45FB98F9" w14:textId="77777777" w:rsidR="006B11EE" w:rsidRPr="00203B69" w:rsidRDefault="006B11EE" w:rsidP="0046484E">
            <w:pPr>
              <w:tabs>
                <w:tab w:val="left" w:pos="720"/>
                <w:tab w:val="left" w:pos="900"/>
              </w:tabs>
              <w:rPr>
                <w:rFonts w:cs="Arial"/>
              </w:rPr>
            </w:pPr>
            <w:r w:rsidRPr="00203B69">
              <w:rPr>
                <w:rFonts w:cs="Arial"/>
              </w:rPr>
              <w:t>Completeness of Application</w:t>
            </w:r>
          </w:p>
        </w:tc>
        <w:tc>
          <w:tcPr>
            <w:tcW w:w="4238" w:type="dxa"/>
            <w:shd w:val="clear" w:color="auto" w:fill="auto"/>
          </w:tcPr>
          <w:p w14:paraId="60287181" w14:textId="5C4FDE37" w:rsidR="006B11EE" w:rsidRPr="00203B69" w:rsidRDefault="006B11EE" w:rsidP="005D18B2">
            <w:pPr>
              <w:tabs>
                <w:tab w:val="left" w:pos="720"/>
                <w:tab w:val="left" w:pos="900"/>
              </w:tabs>
              <w:rPr>
                <w:rFonts w:cs="Arial"/>
              </w:rPr>
            </w:pPr>
            <w:r w:rsidRPr="00203B69">
              <w:rPr>
                <w:rFonts w:cs="Arial"/>
                <w:b/>
                <w:i/>
              </w:rPr>
              <w:t>Checklist</w:t>
            </w:r>
            <w:r w:rsidRPr="00203B69">
              <w:rPr>
                <w:rFonts w:cs="Arial"/>
                <w:i/>
              </w:rPr>
              <w:t xml:space="preserve"> </w:t>
            </w:r>
            <w:r w:rsidRPr="00203B69">
              <w:rPr>
                <w:rFonts w:cs="Arial"/>
              </w:rPr>
              <w:t xml:space="preserve">scored by TCHC staff </w:t>
            </w:r>
            <w:r w:rsidR="005D18B2" w:rsidRPr="00203B69">
              <w:rPr>
                <w:rFonts w:cs="Arial"/>
              </w:rPr>
              <w:t>(</w:t>
            </w:r>
            <w:r w:rsidR="00203B69">
              <w:rPr>
                <w:rFonts w:cs="Arial"/>
              </w:rPr>
              <w:t xml:space="preserve">see </w:t>
            </w:r>
            <w:r w:rsidR="00AC22F8">
              <w:rPr>
                <w:rFonts w:cs="Arial"/>
              </w:rPr>
              <w:t>the ASPM</w:t>
            </w:r>
            <w:r w:rsidR="00203B69">
              <w:rPr>
                <w:rFonts w:cs="Arial"/>
              </w:rPr>
              <w:t xml:space="preserve"> for required forms and documents)</w:t>
            </w:r>
          </w:p>
        </w:tc>
        <w:tc>
          <w:tcPr>
            <w:tcW w:w="1095" w:type="dxa"/>
            <w:vMerge w:val="restart"/>
            <w:shd w:val="clear" w:color="auto" w:fill="auto"/>
            <w:vAlign w:val="center"/>
          </w:tcPr>
          <w:p w14:paraId="0A975508" w14:textId="0CF7D924" w:rsidR="006B11EE" w:rsidRPr="00D6504D" w:rsidRDefault="00E76D81" w:rsidP="0046484E">
            <w:pPr>
              <w:tabs>
                <w:tab w:val="left" w:pos="720"/>
                <w:tab w:val="left" w:pos="900"/>
              </w:tabs>
              <w:jc w:val="center"/>
              <w:rPr>
                <w:rFonts w:cs="Arial"/>
                <w:highlight w:val="yellow"/>
              </w:rPr>
            </w:pPr>
            <w:r w:rsidRPr="00203B69">
              <w:rPr>
                <w:rFonts w:cs="Arial"/>
              </w:rPr>
              <w:t>5</w:t>
            </w:r>
          </w:p>
        </w:tc>
        <w:tc>
          <w:tcPr>
            <w:tcW w:w="1061" w:type="dxa"/>
            <w:vMerge w:val="restart"/>
            <w:shd w:val="clear" w:color="auto" w:fill="auto"/>
          </w:tcPr>
          <w:p w14:paraId="6AA5CE59" w14:textId="77777777" w:rsidR="006B11EE" w:rsidRPr="00D6504D" w:rsidRDefault="006B11EE" w:rsidP="0046484E">
            <w:pPr>
              <w:tabs>
                <w:tab w:val="left" w:pos="720"/>
                <w:tab w:val="left" w:pos="900"/>
              </w:tabs>
              <w:rPr>
                <w:rFonts w:cs="Arial"/>
                <w:highlight w:val="yellow"/>
              </w:rPr>
            </w:pPr>
          </w:p>
        </w:tc>
      </w:tr>
      <w:tr w:rsidR="006B11EE" w:rsidRPr="00D6504D" w14:paraId="77044707" w14:textId="77777777" w:rsidTr="00387752">
        <w:trPr>
          <w:trHeight w:val="487"/>
        </w:trPr>
        <w:tc>
          <w:tcPr>
            <w:tcW w:w="529" w:type="dxa"/>
            <w:vMerge/>
            <w:shd w:val="clear" w:color="auto" w:fill="FFFFFF" w:themeFill="background1"/>
          </w:tcPr>
          <w:p w14:paraId="31E3EAA7" w14:textId="77777777" w:rsidR="006B11EE" w:rsidRPr="00203B69" w:rsidRDefault="006B11EE" w:rsidP="0046484E">
            <w:pPr>
              <w:tabs>
                <w:tab w:val="left" w:pos="720"/>
                <w:tab w:val="left" w:pos="900"/>
              </w:tabs>
              <w:rPr>
                <w:rFonts w:cs="Arial"/>
              </w:rPr>
            </w:pPr>
          </w:p>
        </w:tc>
        <w:tc>
          <w:tcPr>
            <w:tcW w:w="2515" w:type="dxa"/>
            <w:vMerge/>
            <w:shd w:val="clear" w:color="auto" w:fill="auto"/>
          </w:tcPr>
          <w:p w14:paraId="0FADD386" w14:textId="77777777" w:rsidR="006B11EE" w:rsidRPr="00203B69" w:rsidRDefault="006B11EE" w:rsidP="0046484E">
            <w:pPr>
              <w:tabs>
                <w:tab w:val="left" w:pos="720"/>
                <w:tab w:val="left" w:pos="900"/>
              </w:tabs>
              <w:rPr>
                <w:rFonts w:cs="Arial"/>
              </w:rPr>
            </w:pPr>
          </w:p>
        </w:tc>
        <w:tc>
          <w:tcPr>
            <w:tcW w:w="4238" w:type="dxa"/>
            <w:shd w:val="clear" w:color="auto" w:fill="auto"/>
          </w:tcPr>
          <w:p w14:paraId="1A9880C4" w14:textId="44A85C87" w:rsidR="006B11EE" w:rsidRPr="00203B69" w:rsidRDefault="00890991" w:rsidP="00EF2E5A">
            <w:pPr>
              <w:tabs>
                <w:tab w:val="left" w:pos="720"/>
                <w:tab w:val="left" w:pos="900"/>
              </w:tabs>
              <w:rPr>
                <w:rFonts w:cs="Arial"/>
              </w:rPr>
            </w:pPr>
            <w:r w:rsidRPr="00203B69">
              <w:rPr>
                <w:rFonts w:cs="Arial"/>
                <w:i/>
              </w:rPr>
              <w:t>Maximum points will be awarded for timely submission and completeness of all required forms and documents.</w:t>
            </w:r>
          </w:p>
        </w:tc>
        <w:tc>
          <w:tcPr>
            <w:tcW w:w="1095" w:type="dxa"/>
            <w:vMerge/>
            <w:shd w:val="clear" w:color="auto" w:fill="auto"/>
            <w:vAlign w:val="center"/>
          </w:tcPr>
          <w:p w14:paraId="6790A4CF" w14:textId="77777777" w:rsidR="006B11EE" w:rsidRPr="00D6504D" w:rsidRDefault="006B11EE" w:rsidP="0046484E">
            <w:pPr>
              <w:tabs>
                <w:tab w:val="left" w:pos="720"/>
                <w:tab w:val="left" w:pos="900"/>
              </w:tabs>
              <w:jc w:val="center"/>
              <w:rPr>
                <w:rFonts w:cs="Arial"/>
                <w:highlight w:val="yellow"/>
              </w:rPr>
            </w:pPr>
          </w:p>
        </w:tc>
        <w:tc>
          <w:tcPr>
            <w:tcW w:w="1061" w:type="dxa"/>
            <w:vMerge/>
            <w:shd w:val="clear" w:color="auto" w:fill="auto"/>
          </w:tcPr>
          <w:p w14:paraId="330F8F96" w14:textId="77777777" w:rsidR="006B11EE" w:rsidRPr="00D6504D" w:rsidRDefault="006B11EE" w:rsidP="0046484E">
            <w:pPr>
              <w:tabs>
                <w:tab w:val="left" w:pos="720"/>
                <w:tab w:val="left" w:pos="900"/>
              </w:tabs>
              <w:rPr>
                <w:rFonts w:cs="Arial"/>
                <w:highlight w:val="yellow"/>
              </w:rPr>
            </w:pPr>
          </w:p>
        </w:tc>
      </w:tr>
      <w:tr w:rsidR="006B11EE" w:rsidRPr="00D6504D" w14:paraId="34970DDF" w14:textId="77777777" w:rsidTr="00387752">
        <w:trPr>
          <w:cnfStyle w:val="000000100000" w:firstRow="0" w:lastRow="0" w:firstColumn="0" w:lastColumn="0" w:oddVBand="0" w:evenVBand="0" w:oddHBand="1" w:evenHBand="0" w:firstRowFirstColumn="0" w:firstRowLastColumn="0" w:lastRowFirstColumn="0" w:lastRowLastColumn="0"/>
          <w:trHeight w:val="660"/>
        </w:trPr>
        <w:tc>
          <w:tcPr>
            <w:tcW w:w="529" w:type="dxa"/>
            <w:vMerge w:val="restart"/>
          </w:tcPr>
          <w:p w14:paraId="7A25DA11" w14:textId="77777777" w:rsidR="006B11EE" w:rsidRPr="00EF1570" w:rsidRDefault="006B11EE" w:rsidP="0046484E">
            <w:pPr>
              <w:tabs>
                <w:tab w:val="left" w:pos="720"/>
                <w:tab w:val="left" w:pos="900"/>
              </w:tabs>
              <w:rPr>
                <w:rFonts w:cs="Arial"/>
              </w:rPr>
            </w:pPr>
            <w:r w:rsidRPr="00EF1570">
              <w:rPr>
                <w:rFonts w:cs="Arial"/>
              </w:rPr>
              <w:t>2</w:t>
            </w:r>
          </w:p>
        </w:tc>
        <w:tc>
          <w:tcPr>
            <w:tcW w:w="2515" w:type="dxa"/>
            <w:vMerge w:val="restart"/>
          </w:tcPr>
          <w:p w14:paraId="192BA834" w14:textId="77777777" w:rsidR="006B11EE" w:rsidRPr="00EF1570" w:rsidRDefault="006B11EE" w:rsidP="0046484E">
            <w:pPr>
              <w:tabs>
                <w:tab w:val="left" w:pos="720"/>
                <w:tab w:val="left" w:pos="900"/>
              </w:tabs>
              <w:rPr>
                <w:rFonts w:cs="Arial"/>
              </w:rPr>
            </w:pPr>
            <w:proofErr w:type="spellStart"/>
            <w:r w:rsidRPr="00EF1570">
              <w:rPr>
                <w:rFonts w:cs="Arial"/>
              </w:rPr>
              <w:t>CoC</w:t>
            </w:r>
            <w:proofErr w:type="spellEnd"/>
            <w:r w:rsidRPr="00EF1570">
              <w:rPr>
                <w:rFonts w:cs="Arial"/>
              </w:rPr>
              <w:t xml:space="preserve"> Priorities &amp; Program Purposes</w:t>
            </w:r>
          </w:p>
        </w:tc>
        <w:tc>
          <w:tcPr>
            <w:tcW w:w="4238" w:type="dxa"/>
          </w:tcPr>
          <w:p w14:paraId="3AE08744" w14:textId="3DDC4FD2" w:rsidR="006B11EE" w:rsidRPr="00EF1570" w:rsidRDefault="006B11EE" w:rsidP="005D18B2">
            <w:pPr>
              <w:tabs>
                <w:tab w:val="left" w:pos="720"/>
                <w:tab w:val="left" w:pos="900"/>
              </w:tabs>
              <w:rPr>
                <w:rFonts w:cs="Arial"/>
              </w:rPr>
            </w:pPr>
            <w:r w:rsidRPr="00EF1570">
              <w:rPr>
                <w:rFonts w:cs="Arial"/>
                <w:b/>
                <w:i/>
              </w:rPr>
              <w:t>Narrative A</w:t>
            </w:r>
            <w:r w:rsidRPr="00EF1570">
              <w:rPr>
                <w:rFonts w:cs="Arial"/>
                <w:i/>
              </w:rPr>
              <w:t xml:space="preserve">: </w:t>
            </w:r>
            <w:r w:rsidRPr="00EF1570">
              <w:rPr>
                <w:rFonts w:cs="Arial"/>
              </w:rPr>
              <w:t xml:space="preserve">Identify the </w:t>
            </w:r>
            <w:proofErr w:type="spellStart"/>
            <w:r w:rsidRPr="00EF1570">
              <w:rPr>
                <w:rFonts w:cs="Arial"/>
              </w:rPr>
              <w:t>CoC</w:t>
            </w:r>
            <w:proofErr w:type="spellEnd"/>
            <w:r w:rsidRPr="00EF1570">
              <w:rPr>
                <w:rFonts w:cs="Arial"/>
              </w:rPr>
              <w:t xml:space="preserve"> </w:t>
            </w:r>
            <w:r w:rsidR="00331ADE" w:rsidRPr="00EF1570">
              <w:rPr>
                <w:rFonts w:cs="Arial"/>
              </w:rPr>
              <w:t>Goals</w:t>
            </w:r>
            <w:r w:rsidRPr="00EF1570">
              <w:rPr>
                <w:rFonts w:cs="Arial"/>
              </w:rPr>
              <w:t xml:space="preserve"> your program proposes to address and how they achieve the program purposes of the Emergency Solutions Grant</w:t>
            </w:r>
            <w:r w:rsidR="00E1390B">
              <w:rPr>
                <w:rFonts w:cs="Arial"/>
              </w:rPr>
              <w:t>. (page 3)</w:t>
            </w:r>
          </w:p>
        </w:tc>
        <w:tc>
          <w:tcPr>
            <w:tcW w:w="1095" w:type="dxa"/>
            <w:vMerge w:val="restart"/>
            <w:vAlign w:val="center"/>
          </w:tcPr>
          <w:p w14:paraId="52B21444" w14:textId="77777777" w:rsidR="006B11EE" w:rsidRPr="00EF1570" w:rsidRDefault="006B11EE" w:rsidP="0046484E">
            <w:pPr>
              <w:tabs>
                <w:tab w:val="left" w:pos="720"/>
                <w:tab w:val="left" w:pos="900"/>
              </w:tabs>
              <w:jc w:val="center"/>
              <w:rPr>
                <w:rFonts w:cs="Arial"/>
              </w:rPr>
            </w:pPr>
            <w:r w:rsidRPr="00EF1570">
              <w:rPr>
                <w:rFonts w:cs="Arial"/>
              </w:rPr>
              <w:t>20</w:t>
            </w:r>
          </w:p>
        </w:tc>
        <w:tc>
          <w:tcPr>
            <w:tcW w:w="1061" w:type="dxa"/>
            <w:vMerge w:val="restart"/>
          </w:tcPr>
          <w:p w14:paraId="14C0695F" w14:textId="77777777" w:rsidR="006B11EE" w:rsidRPr="00D6504D" w:rsidRDefault="006B11EE" w:rsidP="0046484E">
            <w:pPr>
              <w:tabs>
                <w:tab w:val="left" w:pos="720"/>
                <w:tab w:val="left" w:pos="900"/>
              </w:tabs>
              <w:rPr>
                <w:rFonts w:cs="Arial"/>
                <w:highlight w:val="yellow"/>
              </w:rPr>
            </w:pPr>
          </w:p>
        </w:tc>
      </w:tr>
      <w:tr w:rsidR="006B11EE" w:rsidRPr="00D6504D" w14:paraId="727DCD76" w14:textId="77777777" w:rsidTr="00387752">
        <w:trPr>
          <w:trHeight w:val="660"/>
        </w:trPr>
        <w:tc>
          <w:tcPr>
            <w:tcW w:w="529" w:type="dxa"/>
            <w:vMerge/>
          </w:tcPr>
          <w:p w14:paraId="21FBEBDF" w14:textId="77777777" w:rsidR="006B11EE" w:rsidRPr="00D6504D" w:rsidRDefault="006B11EE" w:rsidP="0046484E">
            <w:pPr>
              <w:tabs>
                <w:tab w:val="left" w:pos="720"/>
                <w:tab w:val="left" w:pos="900"/>
              </w:tabs>
              <w:rPr>
                <w:rFonts w:cs="Arial"/>
                <w:highlight w:val="yellow"/>
              </w:rPr>
            </w:pPr>
          </w:p>
        </w:tc>
        <w:tc>
          <w:tcPr>
            <w:tcW w:w="2515" w:type="dxa"/>
            <w:vMerge/>
          </w:tcPr>
          <w:p w14:paraId="589484E7" w14:textId="77777777" w:rsidR="006B11EE" w:rsidRPr="00D6504D" w:rsidRDefault="006B11EE" w:rsidP="0046484E">
            <w:pPr>
              <w:tabs>
                <w:tab w:val="left" w:pos="720"/>
                <w:tab w:val="left" w:pos="900"/>
              </w:tabs>
              <w:rPr>
                <w:rFonts w:cs="Arial"/>
                <w:highlight w:val="yellow"/>
              </w:rPr>
            </w:pPr>
          </w:p>
        </w:tc>
        <w:tc>
          <w:tcPr>
            <w:tcW w:w="4238" w:type="dxa"/>
            <w:shd w:val="clear" w:color="auto" w:fill="DEEAF6" w:themeFill="accent1" w:themeFillTint="33"/>
          </w:tcPr>
          <w:p w14:paraId="54BB8947" w14:textId="77777777" w:rsidR="006B11EE" w:rsidRPr="00EF1570" w:rsidRDefault="006B11EE" w:rsidP="0046484E">
            <w:pPr>
              <w:rPr>
                <w:rFonts w:cs="Arial"/>
                <w:i/>
              </w:rPr>
            </w:pPr>
            <w:r w:rsidRPr="00EF1570">
              <w:rPr>
                <w:rFonts w:cs="Arial"/>
                <w:i/>
              </w:rPr>
              <w:t>Up to 10 points awarded to applicants who clearly demonstrate the inclus</w:t>
            </w:r>
            <w:r w:rsidR="00972495" w:rsidRPr="00EF1570">
              <w:rPr>
                <w:rFonts w:cs="Arial"/>
                <w:i/>
              </w:rPr>
              <w:t xml:space="preserve">ion of one stated </w:t>
            </w:r>
            <w:proofErr w:type="spellStart"/>
            <w:r w:rsidR="00972495" w:rsidRPr="00EF1570">
              <w:rPr>
                <w:rFonts w:cs="Arial"/>
                <w:i/>
              </w:rPr>
              <w:t>CoC</w:t>
            </w:r>
            <w:proofErr w:type="spellEnd"/>
            <w:r w:rsidR="00972495" w:rsidRPr="00EF1570">
              <w:rPr>
                <w:rFonts w:cs="Arial"/>
                <w:i/>
              </w:rPr>
              <w:t xml:space="preserve"> Goal</w:t>
            </w:r>
            <w:r w:rsidRPr="00EF1570">
              <w:rPr>
                <w:rFonts w:cs="Arial"/>
                <w:i/>
              </w:rPr>
              <w:t xml:space="preserve">.  </w:t>
            </w:r>
          </w:p>
          <w:p w14:paraId="398E5032" w14:textId="77777777" w:rsidR="006B11EE" w:rsidRPr="00EF1570" w:rsidRDefault="006B11EE" w:rsidP="00972495">
            <w:pPr>
              <w:rPr>
                <w:rFonts w:cs="Arial"/>
                <w:i/>
              </w:rPr>
            </w:pPr>
            <w:r w:rsidRPr="00EF1570">
              <w:rPr>
                <w:rFonts w:cs="Arial"/>
                <w:i/>
              </w:rPr>
              <w:t xml:space="preserve">Maximum points will be awarded to applicants who clearly demonstrate the inclusion of 2 or more </w:t>
            </w:r>
            <w:r w:rsidR="00972495" w:rsidRPr="00EF1570">
              <w:rPr>
                <w:rFonts w:cs="Arial"/>
                <w:i/>
              </w:rPr>
              <w:t>goals</w:t>
            </w:r>
            <w:r w:rsidRPr="00EF1570">
              <w:rPr>
                <w:rFonts w:cs="Arial"/>
                <w:i/>
              </w:rPr>
              <w:t xml:space="preserve"> and purposes.</w:t>
            </w:r>
          </w:p>
        </w:tc>
        <w:tc>
          <w:tcPr>
            <w:tcW w:w="1095" w:type="dxa"/>
            <w:vMerge/>
            <w:vAlign w:val="center"/>
          </w:tcPr>
          <w:p w14:paraId="23A75B1E" w14:textId="77777777" w:rsidR="006B11EE" w:rsidRPr="00D6504D" w:rsidRDefault="006B11EE" w:rsidP="0046484E">
            <w:pPr>
              <w:tabs>
                <w:tab w:val="left" w:pos="720"/>
                <w:tab w:val="left" w:pos="900"/>
              </w:tabs>
              <w:jc w:val="center"/>
              <w:rPr>
                <w:rFonts w:cs="Arial"/>
                <w:highlight w:val="yellow"/>
              </w:rPr>
            </w:pPr>
          </w:p>
        </w:tc>
        <w:tc>
          <w:tcPr>
            <w:tcW w:w="1061" w:type="dxa"/>
            <w:vMerge/>
          </w:tcPr>
          <w:p w14:paraId="665F5647" w14:textId="77777777" w:rsidR="006B11EE" w:rsidRPr="00D6504D" w:rsidRDefault="006B11EE" w:rsidP="0046484E">
            <w:pPr>
              <w:tabs>
                <w:tab w:val="left" w:pos="720"/>
                <w:tab w:val="left" w:pos="900"/>
              </w:tabs>
              <w:rPr>
                <w:rFonts w:cs="Arial"/>
                <w:highlight w:val="yellow"/>
              </w:rPr>
            </w:pPr>
          </w:p>
        </w:tc>
      </w:tr>
      <w:tr w:rsidR="006B11EE" w:rsidRPr="00D6504D" w14:paraId="03029FD5" w14:textId="77777777" w:rsidTr="00387752">
        <w:trPr>
          <w:cnfStyle w:val="000000100000" w:firstRow="0" w:lastRow="0" w:firstColumn="0" w:lastColumn="0" w:oddVBand="0" w:evenVBand="0" w:oddHBand="1" w:evenHBand="0" w:firstRowFirstColumn="0" w:firstRowLastColumn="0" w:lastRowFirstColumn="0" w:lastRowLastColumn="0"/>
          <w:trHeight w:val="758"/>
        </w:trPr>
        <w:tc>
          <w:tcPr>
            <w:tcW w:w="529" w:type="dxa"/>
            <w:vMerge w:val="restart"/>
            <w:shd w:val="clear" w:color="auto" w:fill="FFFFFF" w:themeFill="background1"/>
          </w:tcPr>
          <w:p w14:paraId="5F4028BE" w14:textId="77777777" w:rsidR="006B11EE" w:rsidRPr="00203B69" w:rsidRDefault="006B11EE" w:rsidP="0046484E">
            <w:pPr>
              <w:tabs>
                <w:tab w:val="left" w:pos="720"/>
                <w:tab w:val="left" w:pos="900"/>
              </w:tabs>
              <w:rPr>
                <w:rFonts w:cs="Arial"/>
              </w:rPr>
            </w:pPr>
            <w:r w:rsidRPr="00203B69">
              <w:rPr>
                <w:rFonts w:cs="Arial"/>
              </w:rPr>
              <w:t>3</w:t>
            </w:r>
          </w:p>
        </w:tc>
        <w:tc>
          <w:tcPr>
            <w:tcW w:w="2515" w:type="dxa"/>
            <w:vMerge w:val="restart"/>
            <w:shd w:val="clear" w:color="auto" w:fill="FFFFFF" w:themeFill="background1"/>
          </w:tcPr>
          <w:p w14:paraId="3B67EB0C" w14:textId="77777777" w:rsidR="006B11EE" w:rsidRPr="00203B69" w:rsidRDefault="006B11EE" w:rsidP="0046484E">
            <w:pPr>
              <w:tabs>
                <w:tab w:val="left" w:pos="720"/>
                <w:tab w:val="left" w:pos="900"/>
              </w:tabs>
              <w:rPr>
                <w:rFonts w:cs="Arial"/>
              </w:rPr>
            </w:pPr>
            <w:r w:rsidRPr="00203B69">
              <w:rPr>
                <w:rFonts w:cs="Arial"/>
              </w:rPr>
              <w:t>Coordination with Existing Programs</w:t>
            </w:r>
          </w:p>
        </w:tc>
        <w:tc>
          <w:tcPr>
            <w:tcW w:w="4238" w:type="dxa"/>
            <w:shd w:val="clear" w:color="auto" w:fill="FFFFFF" w:themeFill="background1"/>
          </w:tcPr>
          <w:p w14:paraId="1CB10606" w14:textId="4801C029" w:rsidR="006B11EE" w:rsidRPr="00203B69" w:rsidRDefault="006B11EE" w:rsidP="0046484E">
            <w:pPr>
              <w:tabs>
                <w:tab w:val="left" w:pos="720"/>
                <w:tab w:val="left" w:pos="900"/>
              </w:tabs>
              <w:rPr>
                <w:rFonts w:cs="Arial"/>
              </w:rPr>
            </w:pPr>
            <w:r w:rsidRPr="00203B69">
              <w:rPr>
                <w:rFonts w:cs="Arial"/>
                <w:b/>
                <w:i/>
              </w:rPr>
              <w:t>Narrative B:</w:t>
            </w:r>
            <w:r w:rsidRPr="00203B69">
              <w:rPr>
                <w:rFonts w:cs="Arial"/>
                <w:i/>
              </w:rPr>
              <w:t xml:space="preserve"> </w:t>
            </w:r>
            <w:r w:rsidRPr="00203B69">
              <w:rPr>
                <w:rFonts w:cs="Arial"/>
              </w:rPr>
              <w:t xml:space="preserve">Describe the coordination of your proposed program with services provided by </w:t>
            </w:r>
            <w:r w:rsidRPr="00203B69">
              <w:rPr>
                <w:rFonts w:cs="Arial"/>
                <w:b/>
              </w:rPr>
              <w:t>other agencies</w:t>
            </w:r>
            <w:r w:rsidRPr="00203B69">
              <w:rPr>
                <w:rFonts w:cs="Arial"/>
              </w:rPr>
              <w:t xml:space="preserve"> </w:t>
            </w:r>
            <w:r w:rsidR="00196B59">
              <w:rPr>
                <w:rFonts w:cs="Arial"/>
              </w:rPr>
              <w:t xml:space="preserve">(referrals are not </w:t>
            </w:r>
            <w:proofErr w:type="gramStart"/>
            <w:r w:rsidR="00196B59">
              <w:rPr>
                <w:rFonts w:cs="Arial"/>
              </w:rPr>
              <w:t>sufficient</w:t>
            </w:r>
            <w:proofErr w:type="gramEnd"/>
            <w:r w:rsidR="00203B69" w:rsidRPr="00203B69">
              <w:rPr>
                <w:rFonts w:cs="Arial"/>
              </w:rPr>
              <w:t xml:space="preserve">) </w:t>
            </w:r>
            <w:r w:rsidRPr="00203B69">
              <w:rPr>
                <w:rFonts w:cs="Arial"/>
              </w:rPr>
              <w:t>and how the coordination will improve the lives of your clients as measured by your program outcomes</w:t>
            </w:r>
            <w:r w:rsidR="00560346" w:rsidRPr="00203B69">
              <w:rPr>
                <w:rFonts w:cs="Arial"/>
              </w:rPr>
              <w:t>.</w:t>
            </w:r>
          </w:p>
        </w:tc>
        <w:tc>
          <w:tcPr>
            <w:tcW w:w="1095" w:type="dxa"/>
            <w:vMerge w:val="restart"/>
            <w:shd w:val="clear" w:color="auto" w:fill="FFFFFF" w:themeFill="background1"/>
            <w:vAlign w:val="center"/>
          </w:tcPr>
          <w:p w14:paraId="4E40E5C7" w14:textId="77777777" w:rsidR="006B11EE" w:rsidRPr="00EF1570" w:rsidRDefault="006B11EE" w:rsidP="0046484E">
            <w:pPr>
              <w:tabs>
                <w:tab w:val="left" w:pos="720"/>
                <w:tab w:val="left" w:pos="900"/>
              </w:tabs>
              <w:jc w:val="center"/>
              <w:rPr>
                <w:rFonts w:cs="Arial"/>
              </w:rPr>
            </w:pPr>
            <w:r w:rsidRPr="00EF1570">
              <w:rPr>
                <w:rFonts w:cs="Arial"/>
              </w:rPr>
              <w:t>20</w:t>
            </w:r>
          </w:p>
        </w:tc>
        <w:tc>
          <w:tcPr>
            <w:tcW w:w="1061" w:type="dxa"/>
            <w:vMerge w:val="restart"/>
            <w:shd w:val="clear" w:color="auto" w:fill="FFFFFF" w:themeFill="background1"/>
          </w:tcPr>
          <w:p w14:paraId="2ABBD5B7" w14:textId="77777777" w:rsidR="006B11EE" w:rsidRPr="00D6504D" w:rsidRDefault="006B11EE" w:rsidP="0046484E">
            <w:pPr>
              <w:tabs>
                <w:tab w:val="left" w:pos="720"/>
                <w:tab w:val="left" w:pos="900"/>
              </w:tabs>
              <w:rPr>
                <w:rFonts w:cs="Arial"/>
                <w:highlight w:val="yellow"/>
              </w:rPr>
            </w:pPr>
          </w:p>
        </w:tc>
      </w:tr>
      <w:tr w:rsidR="006B11EE" w:rsidRPr="00D6504D" w14:paraId="4510DDCC" w14:textId="77777777" w:rsidTr="00387752">
        <w:trPr>
          <w:trHeight w:val="757"/>
        </w:trPr>
        <w:tc>
          <w:tcPr>
            <w:tcW w:w="529" w:type="dxa"/>
            <w:vMerge/>
            <w:shd w:val="clear" w:color="auto" w:fill="FFFFFF" w:themeFill="background1"/>
          </w:tcPr>
          <w:p w14:paraId="16BA5365" w14:textId="77777777" w:rsidR="006B11EE" w:rsidRPr="00203B69" w:rsidRDefault="006B11EE" w:rsidP="0046484E">
            <w:pPr>
              <w:tabs>
                <w:tab w:val="left" w:pos="720"/>
                <w:tab w:val="left" w:pos="900"/>
              </w:tabs>
              <w:rPr>
                <w:rFonts w:cs="Arial"/>
              </w:rPr>
            </w:pPr>
          </w:p>
        </w:tc>
        <w:tc>
          <w:tcPr>
            <w:tcW w:w="2515" w:type="dxa"/>
            <w:vMerge/>
            <w:shd w:val="clear" w:color="auto" w:fill="DEEAF6" w:themeFill="accent1" w:themeFillTint="33"/>
          </w:tcPr>
          <w:p w14:paraId="051E1932" w14:textId="77777777" w:rsidR="006B11EE" w:rsidRPr="00203B69" w:rsidRDefault="006B11EE" w:rsidP="0046484E">
            <w:pPr>
              <w:tabs>
                <w:tab w:val="left" w:pos="720"/>
                <w:tab w:val="left" w:pos="900"/>
              </w:tabs>
              <w:rPr>
                <w:rFonts w:cs="Arial"/>
              </w:rPr>
            </w:pPr>
          </w:p>
        </w:tc>
        <w:tc>
          <w:tcPr>
            <w:tcW w:w="4238" w:type="dxa"/>
            <w:shd w:val="clear" w:color="auto" w:fill="auto"/>
          </w:tcPr>
          <w:p w14:paraId="6EB952ED" w14:textId="3EA6A597" w:rsidR="006B11EE" w:rsidRPr="00203B69" w:rsidRDefault="006B11EE" w:rsidP="005D18B2">
            <w:pPr>
              <w:rPr>
                <w:rFonts w:cs="Arial"/>
                <w:i/>
              </w:rPr>
            </w:pPr>
            <w:r w:rsidRPr="00203B69">
              <w:rPr>
                <w:rFonts w:cs="Arial"/>
                <w:i/>
              </w:rPr>
              <w:t xml:space="preserve">Maximum points will be awarded to applicants who clearly articulate a </w:t>
            </w:r>
            <w:r w:rsidR="00972495" w:rsidRPr="00203B69">
              <w:rPr>
                <w:rFonts w:cs="Arial"/>
                <w:i/>
              </w:rPr>
              <w:t xml:space="preserve">specific </w:t>
            </w:r>
            <w:r w:rsidRPr="00203B69">
              <w:rPr>
                <w:rFonts w:cs="Arial"/>
                <w:i/>
              </w:rPr>
              <w:t xml:space="preserve">collaboration </w:t>
            </w:r>
            <w:r w:rsidR="00972495" w:rsidRPr="00203B69">
              <w:rPr>
                <w:rFonts w:cs="Arial"/>
                <w:i/>
              </w:rPr>
              <w:t>and how the benefit of the collaboration</w:t>
            </w:r>
            <w:r w:rsidR="005D18B2" w:rsidRPr="00203B69">
              <w:rPr>
                <w:rFonts w:cs="Arial"/>
                <w:i/>
              </w:rPr>
              <w:t xml:space="preserve"> can be measured in terms of</w:t>
            </w:r>
            <w:r w:rsidR="00972495" w:rsidRPr="00203B69">
              <w:rPr>
                <w:rFonts w:cs="Arial"/>
                <w:i/>
              </w:rPr>
              <w:t xml:space="preserve"> clien</w:t>
            </w:r>
            <w:r w:rsidR="005D18B2" w:rsidRPr="00203B69">
              <w:rPr>
                <w:rFonts w:cs="Arial"/>
                <w:i/>
              </w:rPr>
              <w:t>t</w:t>
            </w:r>
            <w:r w:rsidR="00972495" w:rsidRPr="00203B69">
              <w:rPr>
                <w:rFonts w:cs="Arial"/>
                <w:i/>
              </w:rPr>
              <w:t xml:space="preserve"> improvement</w:t>
            </w:r>
            <w:r w:rsidRPr="00203B69">
              <w:rPr>
                <w:rFonts w:cs="Arial"/>
                <w:i/>
              </w:rPr>
              <w:t xml:space="preserve">. </w:t>
            </w:r>
            <w:r w:rsidR="00972495" w:rsidRPr="00203B69">
              <w:rPr>
                <w:rFonts w:cs="Arial"/>
                <w:i/>
              </w:rPr>
              <w:t>(A list of services</w:t>
            </w:r>
            <w:r w:rsidRPr="00203B69">
              <w:rPr>
                <w:rFonts w:cs="Arial"/>
                <w:i/>
              </w:rPr>
              <w:t xml:space="preserve"> offered by partner agencies</w:t>
            </w:r>
            <w:r w:rsidR="00972495" w:rsidRPr="00203B69">
              <w:rPr>
                <w:rFonts w:cs="Arial"/>
                <w:i/>
              </w:rPr>
              <w:t xml:space="preserve"> would not be </w:t>
            </w:r>
            <w:proofErr w:type="gramStart"/>
            <w:r w:rsidR="00972495" w:rsidRPr="00203B69">
              <w:rPr>
                <w:rFonts w:cs="Arial"/>
                <w:i/>
              </w:rPr>
              <w:t>sufficient</w:t>
            </w:r>
            <w:proofErr w:type="gramEnd"/>
            <w:r w:rsidR="00972495" w:rsidRPr="00203B69">
              <w:rPr>
                <w:rFonts w:cs="Arial"/>
                <w:i/>
              </w:rPr>
              <w:t>.)</w:t>
            </w:r>
          </w:p>
        </w:tc>
        <w:tc>
          <w:tcPr>
            <w:tcW w:w="1095" w:type="dxa"/>
            <w:vMerge/>
            <w:shd w:val="clear" w:color="auto" w:fill="DEEAF6" w:themeFill="accent1" w:themeFillTint="33"/>
            <w:vAlign w:val="center"/>
          </w:tcPr>
          <w:p w14:paraId="56AF3E0A" w14:textId="77777777" w:rsidR="006B11EE" w:rsidRPr="00EF1570" w:rsidRDefault="006B11EE" w:rsidP="0046484E">
            <w:pPr>
              <w:tabs>
                <w:tab w:val="left" w:pos="720"/>
                <w:tab w:val="left" w:pos="900"/>
              </w:tabs>
              <w:jc w:val="center"/>
              <w:rPr>
                <w:rFonts w:cs="Arial"/>
              </w:rPr>
            </w:pPr>
          </w:p>
        </w:tc>
        <w:tc>
          <w:tcPr>
            <w:tcW w:w="1061" w:type="dxa"/>
            <w:vMerge/>
            <w:shd w:val="clear" w:color="auto" w:fill="DEEAF6" w:themeFill="accent1" w:themeFillTint="33"/>
          </w:tcPr>
          <w:p w14:paraId="1BEBEDDC" w14:textId="77777777" w:rsidR="006B11EE" w:rsidRPr="00D6504D" w:rsidRDefault="006B11EE" w:rsidP="0046484E">
            <w:pPr>
              <w:tabs>
                <w:tab w:val="left" w:pos="720"/>
                <w:tab w:val="left" w:pos="900"/>
              </w:tabs>
              <w:rPr>
                <w:rFonts w:cs="Arial"/>
                <w:highlight w:val="yellow"/>
              </w:rPr>
            </w:pPr>
          </w:p>
        </w:tc>
      </w:tr>
      <w:tr w:rsidR="006B11EE" w:rsidRPr="00D6504D" w14:paraId="45C7F475" w14:textId="77777777" w:rsidTr="00387752">
        <w:trPr>
          <w:cnfStyle w:val="000000100000" w:firstRow="0" w:lastRow="0" w:firstColumn="0" w:lastColumn="0" w:oddVBand="0" w:evenVBand="0" w:oddHBand="1" w:evenHBand="0" w:firstRowFirstColumn="0" w:firstRowLastColumn="0" w:lastRowFirstColumn="0" w:lastRowLastColumn="0"/>
          <w:trHeight w:val="800"/>
        </w:trPr>
        <w:tc>
          <w:tcPr>
            <w:tcW w:w="529" w:type="dxa"/>
            <w:vMerge w:val="restart"/>
          </w:tcPr>
          <w:p w14:paraId="3319C2E3" w14:textId="77777777" w:rsidR="006B11EE" w:rsidRPr="00203B69" w:rsidRDefault="006B11EE" w:rsidP="0046484E">
            <w:pPr>
              <w:tabs>
                <w:tab w:val="left" w:pos="720"/>
                <w:tab w:val="left" w:pos="900"/>
              </w:tabs>
              <w:rPr>
                <w:rFonts w:cs="Arial"/>
              </w:rPr>
            </w:pPr>
            <w:r w:rsidRPr="00203B69">
              <w:rPr>
                <w:rFonts w:cs="Arial"/>
              </w:rPr>
              <w:t>4</w:t>
            </w:r>
          </w:p>
        </w:tc>
        <w:tc>
          <w:tcPr>
            <w:tcW w:w="2515" w:type="dxa"/>
            <w:vMerge w:val="restart"/>
          </w:tcPr>
          <w:p w14:paraId="7E5647E4" w14:textId="77777777" w:rsidR="006B11EE" w:rsidRPr="00203B69" w:rsidRDefault="006B11EE" w:rsidP="0046484E">
            <w:pPr>
              <w:tabs>
                <w:tab w:val="left" w:pos="720"/>
                <w:tab w:val="left" w:pos="900"/>
              </w:tabs>
              <w:rPr>
                <w:rFonts w:cs="Arial"/>
              </w:rPr>
            </w:pPr>
            <w:r w:rsidRPr="00203B69">
              <w:rPr>
                <w:rFonts w:cs="Arial"/>
              </w:rPr>
              <w:t>Program Design, Targeting, Methodology, Best Practices and Innovation</w:t>
            </w:r>
          </w:p>
        </w:tc>
        <w:tc>
          <w:tcPr>
            <w:tcW w:w="4238" w:type="dxa"/>
          </w:tcPr>
          <w:p w14:paraId="4F10F654" w14:textId="77777777" w:rsidR="006B11EE" w:rsidRPr="00203B69" w:rsidRDefault="006B11EE" w:rsidP="00560346">
            <w:pPr>
              <w:tabs>
                <w:tab w:val="left" w:pos="720"/>
                <w:tab w:val="left" w:pos="900"/>
              </w:tabs>
              <w:rPr>
                <w:rFonts w:cs="Arial"/>
              </w:rPr>
            </w:pPr>
            <w:r w:rsidRPr="00203B69">
              <w:rPr>
                <w:rFonts w:cs="Arial"/>
                <w:b/>
                <w:i/>
              </w:rPr>
              <w:t>Narrative C:</w:t>
            </w:r>
            <w:r w:rsidRPr="00203B69">
              <w:rPr>
                <w:rFonts w:cs="Arial"/>
                <w:i/>
              </w:rPr>
              <w:t xml:space="preserve"> </w:t>
            </w:r>
            <w:r w:rsidRPr="00203B69">
              <w:rPr>
                <w:rFonts w:cs="Arial"/>
              </w:rPr>
              <w:t xml:space="preserve">Provide a highly descriptive narrative of the activities and </w:t>
            </w:r>
            <w:r w:rsidR="004965CE" w:rsidRPr="00203B69">
              <w:rPr>
                <w:rFonts w:cs="Arial"/>
              </w:rPr>
              <w:t>services funded by the project.</w:t>
            </w:r>
            <w:r w:rsidRPr="00203B69">
              <w:rPr>
                <w:rFonts w:cs="Arial"/>
              </w:rPr>
              <w:t xml:space="preserve"> Who will be served by the project, what strategies will you use to identify and target services to these households? What best practices or innovations will be utilized in the project?</w:t>
            </w:r>
            <w:r w:rsidR="004965CE" w:rsidRPr="00203B69">
              <w:rPr>
                <w:rFonts w:cs="Arial"/>
              </w:rPr>
              <w:t xml:space="preserve"> How will you measure the positive impact </w:t>
            </w:r>
            <w:r w:rsidR="004965CE" w:rsidRPr="00203B69">
              <w:rPr>
                <w:rFonts w:cs="Arial"/>
              </w:rPr>
              <w:lastRenderedPageBreak/>
              <w:t xml:space="preserve">this program will have on the lives of persons served? </w:t>
            </w:r>
          </w:p>
        </w:tc>
        <w:tc>
          <w:tcPr>
            <w:tcW w:w="1095" w:type="dxa"/>
            <w:vMerge w:val="restart"/>
            <w:vAlign w:val="center"/>
          </w:tcPr>
          <w:p w14:paraId="58C6E222" w14:textId="77777777" w:rsidR="006B11EE" w:rsidRPr="00EF1570" w:rsidRDefault="006B11EE" w:rsidP="0046484E">
            <w:pPr>
              <w:tabs>
                <w:tab w:val="left" w:pos="720"/>
                <w:tab w:val="left" w:pos="900"/>
              </w:tabs>
              <w:jc w:val="center"/>
              <w:rPr>
                <w:rFonts w:cs="Arial"/>
              </w:rPr>
            </w:pPr>
            <w:r w:rsidRPr="00EF1570">
              <w:rPr>
                <w:rFonts w:cs="Arial"/>
              </w:rPr>
              <w:lastRenderedPageBreak/>
              <w:t>20</w:t>
            </w:r>
          </w:p>
        </w:tc>
        <w:tc>
          <w:tcPr>
            <w:tcW w:w="1061" w:type="dxa"/>
            <w:vMerge w:val="restart"/>
          </w:tcPr>
          <w:p w14:paraId="60DE2896" w14:textId="77777777" w:rsidR="006B11EE" w:rsidRPr="00D6504D" w:rsidRDefault="006B11EE" w:rsidP="0046484E">
            <w:pPr>
              <w:tabs>
                <w:tab w:val="left" w:pos="720"/>
                <w:tab w:val="left" w:pos="900"/>
              </w:tabs>
              <w:rPr>
                <w:rFonts w:cs="Arial"/>
                <w:highlight w:val="yellow"/>
              </w:rPr>
            </w:pPr>
          </w:p>
        </w:tc>
      </w:tr>
      <w:tr w:rsidR="006B11EE" w:rsidRPr="00D6504D" w14:paraId="094BC786" w14:textId="77777777" w:rsidTr="00387752">
        <w:trPr>
          <w:trHeight w:val="800"/>
        </w:trPr>
        <w:tc>
          <w:tcPr>
            <w:tcW w:w="529" w:type="dxa"/>
            <w:vMerge/>
            <w:shd w:val="clear" w:color="auto" w:fill="DEEAF6" w:themeFill="accent1" w:themeFillTint="33"/>
          </w:tcPr>
          <w:p w14:paraId="22FA10E9" w14:textId="77777777" w:rsidR="006B11EE" w:rsidRPr="00203B69" w:rsidRDefault="006B11EE" w:rsidP="0046484E">
            <w:pPr>
              <w:tabs>
                <w:tab w:val="left" w:pos="720"/>
                <w:tab w:val="left" w:pos="900"/>
              </w:tabs>
              <w:rPr>
                <w:rFonts w:cs="Arial"/>
              </w:rPr>
            </w:pPr>
          </w:p>
        </w:tc>
        <w:tc>
          <w:tcPr>
            <w:tcW w:w="2515" w:type="dxa"/>
            <w:vMerge/>
            <w:shd w:val="clear" w:color="auto" w:fill="DEEAF6" w:themeFill="accent1" w:themeFillTint="33"/>
          </w:tcPr>
          <w:p w14:paraId="6E677D67" w14:textId="77777777" w:rsidR="006B11EE" w:rsidRPr="00203B69" w:rsidRDefault="006B11EE" w:rsidP="0046484E">
            <w:pPr>
              <w:tabs>
                <w:tab w:val="left" w:pos="720"/>
                <w:tab w:val="left" w:pos="900"/>
              </w:tabs>
              <w:rPr>
                <w:rFonts w:cs="Arial"/>
              </w:rPr>
            </w:pPr>
          </w:p>
        </w:tc>
        <w:tc>
          <w:tcPr>
            <w:tcW w:w="4238" w:type="dxa"/>
            <w:shd w:val="clear" w:color="auto" w:fill="DEEAF6" w:themeFill="accent1" w:themeFillTint="33"/>
          </w:tcPr>
          <w:p w14:paraId="1342D28E" w14:textId="77777777" w:rsidR="006B11EE" w:rsidRPr="00203B69" w:rsidRDefault="006B11EE" w:rsidP="0046484E">
            <w:pPr>
              <w:rPr>
                <w:rFonts w:cs="Arial"/>
                <w:i/>
              </w:rPr>
            </w:pPr>
            <w:r w:rsidRPr="00203B69">
              <w:rPr>
                <w:rFonts w:cs="Arial"/>
                <w:i/>
              </w:rPr>
              <w:t xml:space="preserve">Up to </w:t>
            </w:r>
            <w:r w:rsidR="00560346" w:rsidRPr="00203B69">
              <w:rPr>
                <w:rFonts w:cs="Arial"/>
                <w:i/>
              </w:rPr>
              <w:t>5</w:t>
            </w:r>
            <w:r w:rsidRPr="00203B69">
              <w:rPr>
                <w:rFonts w:cs="Arial"/>
                <w:i/>
              </w:rPr>
              <w:t xml:space="preserve"> points awarded to applicants who clearly describe the core functions and purpose of the program and identify what makes your program unique in the community.</w:t>
            </w:r>
          </w:p>
          <w:p w14:paraId="05944810" w14:textId="77777777" w:rsidR="006B11EE" w:rsidRPr="00203B69" w:rsidRDefault="006B11EE" w:rsidP="0046484E">
            <w:pPr>
              <w:rPr>
                <w:rFonts w:cs="Arial"/>
                <w:i/>
              </w:rPr>
            </w:pPr>
            <w:r w:rsidRPr="00203B69">
              <w:rPr>
                <w:rFonts w:cs="Arial"/>
                <w:i/>
              </w:rPr>
              <w:t>Up to 5 points awarded to applicants who clearly describe strategies used to identify clients and target services.</w:t>
            </w:r>
          </w:p>
          <w:p w14:paraId="249D4350" w14:textId="77777777" w:rsidR="006B11EE" w:rsidRPr="00203B69" w:rsidRDefault="006B11EE" w:rsidP="00560346">
            <w:pPr>
              <w:rPr>
                <w:rFonts w:cs="Arial"/>
                <w:i/>
              </w:rPr>
            </w:pPr>
            <w:r w:rsidRPr="00203B69">
              <w:rPr>
                <w:rFonts w:cs="Arial"/>
                <w:i/>
              </w:rPr>
              <w:t xml:space="preserve">Up to </w:t>
            </w:r>
            <w:r w:rsidR="00560346" w:rsidRPr="00203B69">
              <w:rPr>
                <w:rFonts w:cs="Arial"/>
                <w:i/>
              </w:rPr>
              <w:t>10</w:t>
            </w:r>
            <w:r w:rsidRPr="00203B69">
              <w:rPr>
                <w:rFonts w:cs="Arial"/>
                <w:i/>
              </w:rPr>
              <w:t xml:space="preserve"> points awarded to applicants who clearly demonstrate best practices that will be incorporated into daily functions.</w:t>
            </w:r>
          </w:p>
        </w:tc>
        <w:tc>
          <w:tcPr>
            <w:tcW w:w="1095" w:type="dxa"/>
            <w:vMerge/>
            <w:shd w:val="clear" w:color="auto" w:fill="DEEAF6" w:themeFill="accent1" w:themeFillTint="33"/>
            <w:vAlign w:val="center"/>
          </w:tcPr>
          <w:p w14:paraId="402C2210" w14:textId="77777777" w:rsidR="006B11EE" w:rsidRPr="00EF1570" w:rsidRDefault="006B11EE" w:rsidP="0046484E">
            <w:pPr>
              <w:tabs>
                <w:tab w:val="left" w:pos="720"/>
                <w:tab w:val="left" w:pos="900"/>
              </w:tabs>
              <w:jc w:val="center"/>
              <w:rPr>
                <w:rFonts w:cs="Arial"/>
              </w:rPr>
            </w:pPr>
          </w:p>
        </w:tc>
        <w:tc>
          <w:tcPr>
            <w:tcW w:w="1061" w:type="dxa"/>
            <w:vMerge/>
            <w:shd w:val="clear" w:color="auto" w:fill="DEEAF6" w:themeFill="accent1" w:themeFillTint="33"/>
          </w:tcPr>
          <w:p w14:paraId="78239D05" w14:textId="77777777" w:rsidR="006B11EE" w:rsidRPr="00D6504D" w:rsidRDefault="006B11EE" w:rsidP="0046484E">
            <w:pPr>
              <w:tabs>
                <w:tab w:val="left" w:pos="720"/>
                <w:tab w:val="left" w:pos="900"/>
              </w:tabs>
              <w:rPr>
                <w:rFonts w:cs="Arial"/>
                <w:highlight w:val="yellow"/>
              </w:rPr>
            </w:pPr>
          </w:p>
        </w:tc>
      </w:tr>
      <w:tr w:rsidR="006B11EE" w:rsidRPr="00D6504D" w14:paraId="3DEDF98D" w14:textId="77777777" w:rsidTr="00387752">
        <w:trPr>
          <w:cnfStyle w:val="000000100000" w:firstRow="0" w:lastRow="0" w:firstColumn="0" w:lastColumn="0" w:oddVBand="0" w:evenVBand="0" w:oddHBand="1" w:evenHBand="0" w:firstRowFirstColumn="0" w:firstRowLastColumn="0" w:lastRowFirstColumn="0" w:lastRowLastColumn="0"/>
          <w:trHeight w:val="488"/>
        </w:trPr>
        <w:tc>
          <w:tcPr>
            <w:tcW w:w="529" w:type="dxa"/>
            <w:vMerge w:val="restart"/>
            <w:shd w:val="clear" w:color="auto" w:fill="FFFFFF" w:themeFill="background1"/>
          </w:tcPr>
          <w:p w14:paraId="3B321926" w14:textId="77777777" w:rsidR="006B11EE" w:rsidRPr="00203B69" w:rsidRDefault="006B11EE" w:rsidP="0046484E">
            <w:pPr>
              <w:tabs>
                <w:tab w:val="left" w:pos="720"/>
                <w:tab w:val="left" w:pos="900"/>
              </w:tabs>
              <w:rPr>
                <w:rFonts w:cs="Arial"/>
              </w:rPr>
            </w:pPr>
            <w:r w:rsidRPr="00203B69">
              <w:rPr>
                <w:rFonts w:cs="Arial"/>
              </w:rPr>
              <w:t>5</w:t>
            </w:r>
          </w:p>
        </w:tc>
        <w:tc>
          <w:tcPr>
            <w:tcW w:w="2515" w:type="dxa"/>
            <w:vMerge w:val="restart"/>
            <w:shd w:val="clear" w:color="auto" w:fill="FFFFFF" w:themeFill="background1"/>
          </w:tcPr>
          <w:p w14:paraId="0BFBACDC" w14:textId="77777777" w:rsidR="006B11EE" w:rsidRPr="00203B69" w:rsidRDefault="006B11EE" w:rsidP="0046484E">
            <w:pPr>
              <w:tabs>
                <w:tab w:val="left" w:pos="720"/>
                <w:tab w:val="left" w:pos="900"/>
              </w:tabs>
              <w:rPr>
                <w:rFonts w:cs="Arial"/>
              </w:rPr>
            </w:pPr>
            <w:r w:rsidRPr="00203B69">
              <w:rPr>
                <w:rFonts w:cs="Arial"/>
              </w:rPr>
              <w:t>Performance Outcome Goals and Cost Per Household Served</w:t>
            </w:r>
          </w:p>
        </w:tc>
        <w:tc>
          <w:tcPr>
            <w:tcW w:w="4238" w:type="dxa"/>
            <w:shd w:val="clear" w:color="auto" w:fill="FFFFFF" w:themeFill="background1"/>
          </w:tcPr>
          <w:p w14:paraId="51233688" w14:textId="77777777" w:rsidR="006B11EE" w:rsidRPr="00203B69" w:rsidRDefault="006B11EE" w:rsidP="0046484E">
            <w:pPr>
              <w:tabs>
                <w:tab w:val="left" w:pos="720"/>
                <w:tab w:val="left" w:pos="900"/>
              </w:tabs>
              <w:rPr>
                <w:rFonts w:cs="Arial"/>
              </w:rPr>
            </w:pPr>
            <w:r w:rsidRPr="00203B69">
              <w:rPr>
                <w:rFonts w:cs="Arial"/>
                <w:b/>
                <w:i/>
              </w:rPr>
              <w:t>Budget and Outcomes Forms:</w:t>
            </w:r>
            <w:r w:rsidRPr="00203B69">
              <w:rPr>
                <w:rFonts w:cs="Arial"/>
              </w:rPr>
              <w:t xml:space="preserve"> assessment will be reasonableness and value; </w:t>
            </w:r>
            <w:r w:rsidRPr="00203B69">
              <w:rPr>
                <w:rFonts w:cs="Arial"/>
                <w:b/>
              </w:rPr>
              <w:t>and</w:t>
            </w:r>
            <w:r w:rsidRPr="00203B69">
              <w:rPr>
                <w:rFonts w:cs="Arial"/>
              </w:rPr>
              <w:t xml:space="preserve">, </w:t>
            </w:r>
            <w:r w:rsidRPr="00203B69">
              <w:rPr>
                <w:rFonts w:cs="Arial"/>
                <w:b/>
                <w:i/>
              </w:rPr>
              <w:t>Narrative D</w:t>
            </w:r>
            <w:r w:rsidRPr="00203B69">
              <w:rPr>
                <w:rFonts w:cs="Arial"/>
                <w:b/>
              </w:rPr>
              <w:t>:</w:t>
            </w:r>
            <w:r w:rsidRPr="00203B69">
              <w:rPr>
                <w:rFonts w:cs="Arial"/>
              </w:rPr>
              <w:t xml:space="preserve"> Why do you believe the value of the services provided is appropriate? </w:t>
            </w:r>
          </w:p>
        </w:tc>
        <w:tc>
          <w:tcPr>
            <w:tcW w:w="1095" w:type="dxa"/>
            <w:vMerge w:val="restart"/>
            <w:shd w:val="clear" w:color="auto" w:fill="FFFFFF" w:themeFill="background1"/>
            <w:vAlign w:val="center"/>
          </w:tcPr>
          <w:p w14:paraId="4EEFEB9A" w14:textId="0F123AB6" w:rsidR="006B11EE" w:rsidRPr="00EF1570" w:rsidRDefault="00EF1570" w:rsidP="0046484E">
            <w:pPr>
              <w:tabs>
                <w:tab w:val="left" w:pos="720"/>
                <w:tab w:val="left" w:pos="900"/>
              </w:tabs>
              <w:jc w:val="center"/>
              <w:rPr>
                <w:rFonts w:cs="Arial"/>
              </w:rPr>
            </w:pPr>
            <w:r>
              <w:rPr>
                <w:rFonts w:cs="Arial"/>
              </w:rPr>
              <w:t>10</w:t>
            </w:r>
          </w:p>
        </w:tc>
        <w:tc>
          <w:tcPr>
            <w:tcW w:w="1061" w:type="dxa"/>
            <w:vMerge w:val="restart"/>
            <w:shd w:val="clear" w:color="auto" w:fill="FFFFFF" w:themeFill="background1"/>
          </w:tcPr>
          <w:p w14:paraId="652E57DF" w14:textId="77777777" w:rsidR="006B11EE" w:rsidRPr="00D6504D" w:rsidRDefault="006B11EE" w:rsidP="0046484E">
            <w:pPr>
              <w:tabs>
                <w:tab w:val="left" w:pos="720"/>
                <w:tab w:val="left" w:pos="900"/>
              </w:tabs>
              <w:rPr>
                <w:rFonts w:cs="Arial"/>
                <w:highlight w:val="yellow"/>
              </w:rPr>
            </w:pPr>
          </w:p>
        </w:tc>
      </w:tr>
      <w:tr w:rsidR="006B11EE" w:rsidRPr="00D6504D" w14:paraId="6AFE7983" w14:textId="77777777" w:rsidTr="00387752">
        <w:trPr>
          <w:trHeight w:val="487"/>
        </w:trPr>
        <w:tc>
          <w:tcPr>
            <w:tcW w:w="529" w:type="dxa"/>
            <w:vMerge/>
            <w:shd w:val="clear" w:color="auto" w:fill="FFFFFF" w:themeFill="background1"/>
          </w:tcPr>
          <w:p w14:paraId="6D8B7382" w14:textId="77777777" w:rsidR="006B11EE" w:rsidRPr="00203B69" w:rsidRDefault="006B11EE" w:rsidP="0046484E">
            <w:pPr>
              <w:tabs>
                <w:tab w:val="left" w:pos="720"/>
                <w:tab w:val="left" w:pos="900"/>
              </w:tabs>
              <w:rPr>
                <w:rFonts w:cs="Arial"/>
              </w:rPr>
            </w:pPr>
          </w:p>
        </w:tc>
        <w:tc>
          <w:tcPr>
            <w:tcW w:w="2515" w:type="dxa"/>
            <w:vMerge/>
            <w:shd w:val="clear" w:color="auto" w:fill="DEEAF6" w:themeFill="accent1" w:themeFillTint="33"/>
          </w:tcPr>
          <w:p w14:paraId="19DB218A" w14:textId="77777777" w:rsidR="006B11EE" w:rsidRPr="00203B69" w:rsidRDefault="006B11EE" w:rsidP="0046484E">
            <w:pPr>
              <w:tabs>
                <w:tab w:val="left" w:pos="720"/>
                <w:tab w:val="left" w:pos="900"/>
              </w:tabs>
              <w:rPr>
                <w:rFonts w:cs="Arial"/>
              </w:rPr>
            </w:pPr>
          </w:p>
        </w:tc>
        <w:tc>
          <w:tcPr>
            <w:tcW w:w="4238" w:type="dxa"/>
            <w:shd w:val="clear" w:color="auto" w:fill="FFFFFF" w:themeFill="background1"/>
          </w:tcPr>
          <w:p w14:paraId="06A26069" w14:textId="77777777" w:rsidR="005D18B2" w:rsidRPr="00203B69" w:rsidRDefault="006B11EE" w:rsidP="00480A29">
            <w:pPr>
              <w:rPr>
                <w:rFonts w:cs="Arial"/>
                <w:i/>
              </w:rPr>
            </w:pPr>
            <w:r w:rsidRPr="00203B69">
              <w:rPr>
                <w:rFonts w:cs="Arial"/>
                <w:i/>
              </w:rPr>
              <w:t xml:space="preserve">Maximum points will be awarded to applicants who </w:t>
            </w:r>
            <w:r w:rsidR="00933B82" w:rsidRPr="00203B69">
              <w:rPr>
                <w:rFonts w:cs="Arial"/>
                <w:i/>
              </w:rPr>
              <w:t xml:space="preserve">best describe why the services </w:t>
            </w:r>
            <w:r w:rsidR="00480A29" w:rsidRPr="00203B69">
              <w:rPr>
                <w:rFonts w:cs="Arial"/>
                <w:i/>
              </w:rPr>
              <w:t>they propose to deliver at the cost for which they propose to deliver them represent the best use of public funds.</w:t>
            </w:r>
            <w:r w:rsidR="005D18B2" w:rsidRPr="00203B69">
              <w:rPr>
                <w:rFonts w:cs="Arial"/>
                <w:i/>
              </w:rPr>
              <w:t xml:space="preserve"> </w:t>
            </w:r>
          </w:p>
        </w:tc>
        <w:tc>
          <w:tcPr>
            <w:tcW w:w="1095" w:type="dxa"/>
            <w:vMerge/>
            <w:shd w:val="clear" w:color="auto" w:fill="FFFFFF" w:themeFill="background1"/>
            <w:vAlign w:val="center"/>
          </w:tcPr>
          <w:p w14:paraId="1E59553E" w14:textId="77777777" w:rsidR="006B11EE" w:rsidRPr="00EF1570" w:rsidRDefault="006B11EE" w:rsidP="0046484E">
            <w:pPr>
              <w:tabs>
                <w:tab w:val="left" w:pos="720"/>
                <w:tab w:val="left" w:pos="900"/>
              </w:tabs>
              <w:jc w:val="center"/>
              <w:rPr>
                <w:rFonts w:cs="Arial"/>
              </w:rPr>
            </w:pPr>
          </w:p>
        </w:tc>
        <w:tc>
          <w:tcPr>
            <w:tcW w:w="1061" w:type="dxa"/>
            <w:vMerge/>
            <w:shd w:val="clear" w:color="auto" w:fill="DEEAF6" w:themeFill="accent1" w:themeFillTint="33"/>
          </w:tcPr>
          <w:p w14:paraId="6427EEBB" w14:textId="77777777" w:rsidR="006B11EE" w:rsidRPr="00D6504D" w:rsidRDefault="006B11EE" w:rsidP="0046484E">
            <w:pPr>
              <w:tabs>
                <w:tab w:val="left" w:pos="720"/>
                <w:tab w:val="left" w:pos="900"/>
              </w:tabs>
              <w:rPr>
                <w:rFonts w:cs="Arial"/>
                <w:highlight w:val="yellow"/>
              </w:rPr>
            </w:pPr>
          </w:p>
        </w:tc>
      </w:tr>
      <w:tr w:rsidR="00387752" w:rsidRPr="00D6504D" w14:paraId="6E992A20" w14:textId="77777777" w:rsidTr="00387752">
        <w:trPr>
          <w:cnfStyle w:val="000000100000" w:firstRow="0" w:lastRow="0" w:firstColumn="0" w:lastColumn="0" w:oddVBand="0" w:evenVBand="0" w:oddHBand="1" w:evenHBand="0" w:firstRowFirstColumn="0" w:firstRowLastColumn="0" w:lastRowFirstColumn="0" w:lastRowLastColumn="0"/>
          <w:trHeight w:val="1290"/>
        </w:trPr>
        <w:tc>
          <w:tcPr>
            <w:tcW w:w="529" w:type="dxa"/>
            <w:vMerge w:val="restart"/>
          </w:tcPr>
          <w:p w14:paraId="31971010" w14:textId="053A058B" w:rsidR="00387752" w:rsidRPr="00D6504D" w:rsidRDefault="00387752" w:rsidP="0046484E">
            <w:pPr>
              <w:tabs>
                <w:tab w:val="left" w:pos="720"/>
                <w:tab w:val="left" w:pos="900"/>
              </w:tabs>
              <w:rPr>
                <w:rFonts w:cs="Arial"/>
                <w:highlight w:val="yellow"/>
              </w:rPr>
            </w:pPr>
            <w:r w:rsidRPr="00203B69">
              <w:rPr>
                <w:rFonts w:cs="Arial"/>
              </w:rPr>
              <w:t>6</w:t>
            </w:r>
          </w:p>
        </w:tc>
        <w:tc>
          <w:tcPr>
            <w:tcW w:w="2515" w:type="dxa"/>
            <w:vMerge w:val="restart"/>
          </w:tcPr>
          <w:p w14:paraId="0B5006BD" w14:textId="245E98F0" w:rsidR="00387752" w:rsidRPr="00203B69" w:rsidRDefault="00387752" w:rsidP="0046484E">
            <w:pPr>
              <w:tabs>
                <w:tab w:val="left" w:pos="720"/>
                <w:tab w:val="left" w:pos="900"/>
              </w:tabs>
              <w:rPr>
                <w:rFonts w:cs="Arial"/>
              </w:rPr>
            </w:pPr>
            <w:r w:rsidRPr="00203B69">
              <w:rPr>
                <w:rFonts w:cs="Arial"/>
              </w:rPr>
              <w:t xml:space="preserve">Reasonable Accommodation </w:t>
            </w:r>
          </w:p>
        </w:tc>
        <w:tc>
          <w:tcPr>
            <w:tcW w:w="4238" w:type="dxa"/>
          </w:tcPr>
          <w:p w14:paraId="181F3ABB" w14:textId="3C59EB10" w:rsidR="00387752" w:rsidRPr="00BA352B" w:rsidRDefault="00387752" w:rsidP="00387752">
            <w:pPr>
              <w:rPr>
                <w:rFonts w:cs="Arial"/>
                <w:color w:val="auto"/>
                <w:sz w:val="24"/>
                <w:szCs w:val="24"/>
                <w:highlight w:val="yellow"/>
              </w:rPr>
            </w:pPr>
            <w:r w:rsidRPr="00B9683C">
              <w:rPr>
                <w:rFonts w:cs="Arial"/>
                <w:b/>
              </w:rPr>
              <w:t>Narrative E:</w:t>
            </w:r>
            <w:r w:rsidRPr="00B9683C">
              <w:rPr>
                <w:rFonts w:cs="Arial"/>
              </w:rPr>
              <w:t xml:space="preserve"> Please attach your agency’s reasonable accommodation policy. If your agency does not have a reasonable accommodation policy, describe</w:t>
            </w:r>
            <w:r w:rsidR="00EF1570">
              <w:rPr>
                <w:rFonts w:cs="Arial"/>
              </w:rPr>
              <w:t xml:space="preserve"> the process used to request an</w:t>
            </w:r>
            <w:r w:rsidRPr="00B9683C">
              <w:rPr>
                <w:rFonts w:cs="Arial"/>
              </w:rPr>
              <w:t xml:space="preserve"> accommodation including when would a client request reasonable accommodation</w:t>
            </w:r>
            <w:r w:rsidR="00EF1570">
              <w:rPr>
                <w:rFonts w:cs="Arial"/>
              </w:rPr>
              <w:t>s</w:t>
            </w:r>
            <w:r w:rsidRPr="00B9683C">
              <w:rPr>
                <w:rFonts w:cs="Arial"/>
              </w:rPr>
              <w:t xml:space="preserve">; which staff would review the </w:t>
            </w:r>
            <w:r w:rsidR="00EF1570">
              <w:rPr>
                <w:rFonts w:cs="Arial"/>
              </w:rPr>
              <w:t>reque</w:t>
            </w:r>
            <w:r w:rsidR="00EF1570" w:rsidRPr="00EF1570">
              <w:rPr>
                <w:rFonts w:cs="Arial"/>
              </w:rPr>
              <w:t>st and</w:t>
            </w:r>
            <w:r w:rsidRPr="00EF1570">
              <w:rPr>
                <w:rFonts w:cs="Arial"/>
              </w:rPr>
              <w:t xml:space="preserve"> how the </w:t>
            </w:r>
            <w:r w:rsidR="00EF1570" w:rsidRPr="00EF1570">
              <w:rPr>
                <w:rFonts w:cs="Arial"/>
              </w:rPr>
              <w:t xml:space="preserve">accommodation will be fulfilled? </w:t>
            </w:r>
          </w:p>
        </w:tc>
        <w:tc>
          <w:tcPr>
            <w:tcW w:w="1095" w:type="dxa"/>
            <w:vMerge w:val="restart"/>
            <w:vAlign w:val="center"/>
          </w:tcPr>
          <w:p w14:paraId="011CE903" w14:textId="23DD412E" w:rsidR="00387752" w:rsidRPr="00EF1570" w:rsidRDefault="00387752" w:rsidP="0046484E">
            <w:pPr>
              <w:tabs>
                <w:tab w:val="left" w:pos="720"/>
                <w:tab w:val="left" w:pos="900"/>
              </w:tabs>
              <w:jc w:val="center"/>
              <w:rPr>
                <w:rFonts w:cs="Arial"/>
              </w:rPr>
            </w:pPr>
            <w:r w:rsidRPr="00EF1570">
              <w:rPr>
                <w:rFonts w:cs="Arial"/>
              </w:rPr>
              <w:t>5</w:t>
            </w:r>
          </w:p>
        </w:tc>
        <w:tc>
          <w:tcPr>
            <w:tcW w:w="1061" w:type="dxa"/>
            <w:vMerge w:val="restart"/>
          </w:tcPr>
          <w:p w14:paraId="4D23B9BB" w14:textId="77777777" w:rsidR="00387752" w:rsidRPr="00D6504D" w:rsidRDefault="00387752" w:rsidP="0046484E">
            <w:pPr>
              <w:tabs>
                <w:tab w:val="left" w:pos="720"/>
                <w:tab w:val="left" w:pos="900"/>
              </w:tabs>
              <w:rPr>
                <w:rFonts w:cs="Arial"/>
                <w:highlight w:val="yellow"/>
              </w:rPr>
            </w:pPr>
          </w:p>
        </w:tc>
      </w:tr>
      <w:tr w:rsidR="00387752" w:rsidRPr="00D6504D" w14:paraId="0E7FC85C" w14:textId="77777777" w:rsidTr="006F533B">
        <w:trPr>
          <w:trHeight w:val="1133"/>
        </w:trPr>
        <w:tc>
          <w:tcPr>
            <w:tcW w:w="529" w:type="dxa"/>
            <w:vMerge/>
            <w:shd w:val="clear" w:color="auto" w:fill="DEEAF6" w:themeFill="accent1" w:themeFillTint="33"/>
          </w:tcPr>
          <w:p w14:paraId="0C40C45B" w14:textId="77777777" w:rsidR="00387752" w:rsidRPr="00203B69" w:rsidRDefault="00387752" w:rsidP="0046484E">
            <w:pPr>
              <w:tabs>
                <w:tab w:val="left" w:pos="720"/>
                <w:tab w:val="left" w:pos="900"/>
              </w:tabs>
              <w:rPr>
                <w:rFonts w:cs="Arial"/>
              </w:rPr>
            </w:pPr>
          </w:p>
        </w:tc>
        <w:tc>
          <w:tcPr>
            <w:tcW w:w="2515" w:type="dxa"/>
            <w:vMerge/>
            <w:shd w:val="clear" w:color="auto" w:fill="DEEAF6" w:themeFill="accent1" w:themeFillTint="33"/>
          </w:tcPr>
          <w:p w14:paraId="2BB986A4" w14:textId="77777777" w:rsidR="00387752" w:rsidRPr="00203B69" w:rsidRDefault="00387752" w:rsidP="0046484E">
            <w:pPr>
              <w:tabs>
                <w:tab w:val="left" w:pos="720"/>
                <w:tab w:val="left" w:pos="900"/>
              </w:tabs>
              <w:rPr>
                <w:rFonts w:cs="Arial"/>
              </w:rPr>
            </w:pPr>
          </w:p>
        </w:tc>
        <w:tc>
          <w:tcPr>
            <w:tcW w:w="4238" w:type="dxa"/>
            <w:shd w:val="clear" w:color="auto" w:fill="DEEAF6" w:themeFill="accent1" w:themeFillTint="33"/>
          </w:tcPr>
          <w:p w14:paraId="076F022C" w14:textId="664B8FBF" w:rsidR="00387752" w:rsidRPr="00BA352B" w:rsidRDefault="00387752" w:rsidP="00E76D81">
            <w:pPr>
              <w:rPr>
                <w:rFonts w:cs="Arial"/>
                <w:b/>
                <w:highlight w:val="yellow"/>
              </w:rPr>
            </w:pPr>
            <w:r w:rsidRPr="00203B69">
              <w:rPr>
                <w:rFonts w:cs="Arial"/>
                <w:i/>
              </w:rPr>
              <w:t xml:space="preserve">Maximum points will be awarded to applicants who </w:t>
            </w:r>
            <w:r>
              <w:rPr>
                <w:rFonts w:cs="Arial"/>
                <w:i/>
              </w:rPr>
              <w:t xml:space="preserve">attach their reasonable accommodation policy; or, applicants who </w:t>
            </w:r>
            <w:r w:rsidRPr="00203B69">
              <w:rPr>
                <w:rFonts w:cs="Arial"/>
                <w:i/>
              </w:rPr>
              <w:t>best describe</w:t>
            </w:r>
            <w:r>
              <w:rPr>
                <w:rFonts w:cs="Arial"/>
                <w:i/>
              </w:rPr>
              <w:t xml:space="preserve"> the process used to request the accommodation.</w:t>
            </w:r>
            <w:r w:rsidRPr="00203B69">
              <w:rPr>
                <w:rFonts w:cs="Arial"/>
                <w:i/>
              </w:rPr>
              <w:t xml:space="preserve"> </w:t>
            </w:r>
          </w:p>
        </w:tc>
        <w:tc>
          <w:tcPr>
            <w:tcW w:w="1095" w:type="dxa"/>
            <w:vMerge/>
            <w:shd w:val="clear" w:color="auto" w:fill="DEEAF6" w:themeFill="accent1" w:themeFillTint="33"/>
            <w:vAlign w:val="center"/>
          </w:tcPr>
          <w:p w14:paraId="48B2F520" w14:textId="77777777" w:rsidR="00387752" w:rsidRPr="00EF1570" w:rsidRDefault="00387752" w:rsidP="0046484E">
            <w:pPr>
              <w:tabs>
                <w:tab w:val="left" w:pos="720"/>
                <w:tab w:val="left" w:pos="900"/>
              </w:tabs>
              <w:jc w:val="center"/>
              <w:rPr>
                <w:rFonts w:cs="Arial"/>
              </w:rPr>
            </w:pPr>
          </w:p>
        </w:tc>
        <w:tc>
          <w:tcPr>
            <w:tcW w:w="1061" w:type="dxa"/>
            <w:vMerge/>
            <w:shd w:val="clear" w:color="auto" w:fill="DEEAF6" w:themeFill="accent1" w:themeFillTint="33"/>
          </w:tcPr>
          <w:p w14:paraId="1472ADBC" w14:textId="77777777" w:rsidR="00387752" w:rsidRPr="00D6504D" w:rsidRDefault="00387752" w:rsidP="0046484E">
            <w:pPr>
              <w:tabs>
                <w:tab w:val="left" w:pos="720"/>
                <w:tab w:val="left" w:pos="900"/>
              </w:tabs>
              <w:rPr>
                <w:rFonts w:cs="Arial"/>
                <w:highlight w:val="yellow"/>
              </w:rPr>
            </w:pPr>
          </w:p>
        </w:tc>
      </w:tr>
      <w:tr w:rsidR="00B9683C" w:rsidRPr="00D6504D" w14:paraId="7AC5E578" w14:textId="77777777" w:rsidTr="00B9683C">
        <w:trPr>
          <w:cnfStyle w:val="000000100000" w:firstRow="0" w:lastRow="0" w:firstColumn="0" w:lastColumn="0" w:oddVBand="0" w:evenVBand="0" w:oddHBand="1" w:evenHBand="0" w:firstRowFirstColumn="0" w:firstRowLastColumn="0" w:lastRowFirstColumn="0" w:lastRowLastColumn="0"/>
          <w:trHeight w:val="1380"/>
        </w:trPr>
        <w:tc>
          <w:tcPr>
            <w:tcW w:w="529" w:type="dxa"/>
            <w:vMerge w:val="restart"/>
            <w:shd w:val="clear" w:color="auto" w:fill="auto"/>
          </w:tcPr>
          <w:p w14:paraId="5D9A29A7" w14:textId="29564F5C" w:rsidR="00B9683C" w:rsidRPr="00203B69" w:rsidRDefault="00EF1570" w:rsidP="00B9683C">
            <w:pPr>
              <w:tabs>
                <w:tab w:val="left" w:pos="720"/>
                <w:tab w:val="left" w:pos="900"/>
              </w:tabs>
              <w:rPr>
                <w:rFonts w:cs="Arial"/>
              </w:rPr>
            </w:pPr>
            <w:r>
              <w:rPr>
                <w:rFonts w:cs="Arial"/>
              </w:rPr>
              <w:t>7</w:t>
            </w:r>
          </w:p>
        </w:tc>
        <w:tc>
          <w:tcPr>
            <w:tcW w:w="2515" w:type="dxa"/>
            <w:vMerge w:val="restart"/>
            <w:shd w:val="clear" w:color="auto" w:fill="auto"/>
          </w:tcPr>
          <w:p w14:paraId="7E3CD217" w14:textId="5C789342" w:rsidR="00B9683C" w:rsidRPr="00203B69" w:rsidRDefault="00B9683C" w:rsidP="00B9683C">
            <w:pPr>
              <w:tabs>
                <w:tab w:val="left" w:pos="720"/>
                <w:tab w:val="left" w:pos="900"/>
              </w:tabs>
              <w:rPr>
                <w:rFonts w:cs="Arial"/>
              </w:rPr>
            </w:pPr>
            <w:r w:rsidRPr="00203B69">
              <w:rPr>
                <w:rFonts w:cs="Arial"/>
              </w:rPr>
              <w:t>Capacity to Report</w:t>
            </w:r>
          </w:p>
        </w:tc>
        <w:tc>
          <w:tcPr>
            <w:tcW w:w="4238" w:type="dxa"/>
            <w:shd w:val="clear" w:color="auto" w:fill="auto"/>
          </w:tcPr>
          <w:p w14:paraId="167F11C3" w14:textId="77777777" w:rsidR="00B9683C" w:rsidRPr="00B9683C" w:rsidRDefault="00B9683C" w:rsidP="00B9683C">
            <w:pPr>
              <w:rPr>
                <w:rFonts w:cs="Arial"/>
                <w:b/>
                <w:color w:val="212121"/>
                <w:szCs w:val="22"/>
                <w:shd w:val="clear" w:color="auto" w:fill="FFFFFF"/>
              </w:rPr>
            </w:pPr>
            <w:r w:rsidRPr="00B9683C">
              <w:rPr>
                <w:rFonts w:cs="Arial"/>
                <w:b/>
                <w:color w:val="212121"/>
                <w:szCs w:val="22"/>
                <w:shd w:val="clear" w:color="auto" w:fill="FFFFFF"/>
              </w:rPr>
              <w:t xml:space="preserve">Narrative F: </w:t>
            </w:r>
          </w:p>
          <w:p w14:paraId="397DD5A6" w14:textId="264D4B1D" w:rsidR="00B9683C" w:rsidRPr="00B9683C" w:rsidRDefault="00B9683C" w:rsidP="00B9683C">
            <w:pPr>
              <w:rPr>
                <w:rFonts w:cs="Arial"/>
                <w:color w:val="212121"/>
                <w:szCs w:val="22"/>
                <w:shd w:val="clear" w:color="auto" w:fill="FFFFFF"/>
              </w:rPr>
            </w:pPr>
            <w:r w:rsidRPr="00B9683C">
              <w:rPr>
                <w:rFonts w:cs="Arial"/>
                <w:color w:val="212121"/>
                <w:szCs w:val="22"/>
                <w:shd w:val="clear" w:color="auto" w:fill="FFFFFF"/>
              </w:rPr>
              <w:t xml:space="preserve">Describe how your agency will be able to collect reports from partner agencies and submit timely, accurate reports to TDHCA that provide performance measures, outcomes of clients, and expenditures. </w:t>
            </w:r>
          </w:p>
          <w:p w14:paraId="7E54C82B" w14:textId="7E476874" w:rsidR="00B9683C" w:rsidRPr="00BA352B" w:rsidRDefault="00B9683C" w:rsidP="00B9683C">
            <w:pPr>
              <w:rPr>
                <w:rFonts w:cs="Arial"/>
                <w:color w:val="212121"/>
                <w:szCs w:val="22"/>
                <w:highlight w:val="yellow"/>
                <w:shd w:val="clear" w:color="auto" w:fill="FFFFFF"/>
              </w:rPr>
            </w:pPr>
          </w:p>
        </w:tc>
        <w:tc>
          <w:tcPr>
            <w:tcW w:w="1095" w:type="dxa"/>
            <w:vMerge w:val="restart"/>
            <w:shd w:val="clear" w:color="auto" w:fill="auto"/>
            <w:vAlign w:val="center"/>
          </w:tcPr>
          <w:p w14:paraId="159017BA" w14:textId="1F7A3C86" w:rsidR="00B9683C" w:rsidRPr="00EF1570" w:rsidRDefault="00EF1570" w:rsidP="00B9683C">
            <w:pPr>
              <w:tabs>
                <w:tab w:val="left" w:pos="720"/>
                <w:tab w:val="left" w:pos="900"/>
              </w:tabs>
              <w:jc w:val="center"/>
              <w:rPr>
                <w:rFonts w:cs="Arial"/>
              </w:rPr>
            </w:pPr>
            <w:r>
              <w:rPr>
                <w:rFonts w:cs="Arial"/>
              </w:rPr>
              <w:t>10</w:t>
            </w:r>
          </w:p>
        </w:tc>
        <w:tc>
          <w:tcPr>
            <w:tcW w:w="1061" w:type="dxa"/>
            <w:vMerge w:val="restart"/>
            <w:shd w:val="clear" w:color="auto" w:fill="auto"/>
          </w:tcPr>
          <w:p w14:paraId="53EB0905" w14:textId="5BC3FF71" w:rsidR="00B9683C" w:rsidRPr="00D6504D" w:rsidRDefault="00B9683C" w:rsidP="00B9683C">
            <w:pPr>
              <w:tabs>
                <w:tab w:val="left" w:pos="720"/>
                <w:tab w:val="left" w:pos="900"/>
              </w:tabs>
              <w:rPr>
                <w:rFonts w:cs="Arial"/>
                <w:highlight w:val="yellow"/>
              </w:rPr>
            </w:pPr>
          </w:p>
        </w:tc>
      </w:tr>
      <w:tr w:rsidR="00B9683C" w:rsidRPr="00D6504D" w14:paraId="4FBAA0FA" w14:textId="77777777" w:rsidTr="006F533B">
        <w:trPr>
          <w:trHeight w:val="440"/>
        </w:trPr>
        <w:tc>
          <w:tcPr>
            <w:tcW w:w="529" w:type="dxa"/>
            <w:vMerge/>
            <w:shd w:val="clear" w:color="auto" w:fill="auto"/>
          </w:tcPr>
          <w:p w14:paraId="65995F23" w14:textId="77777777" w:rsidR="00B9683C" w:rsidRDefault="00B9683C" w:rsidP="00B9683C">
            <w:pPr>
              <w:tabs>
                <w:tab w:val="left" w:pos="720"/>
                <w:tab w:val="left" w:pos="900"/>
              </w:tabs>
              <w:rPr>
                <w:rFonts w:cs="Arial"/>
              </w:rPr>
            </w:pPr>
          </w:p>
        </w:tc>
        <w:tc>
          <w:tcPr>
            <w:tcW w:w="2515" w:type="dxa"/>
            <w:vMerge/>
            <w:shd w:val="clear" w:color="auto" w:fill="auto"/>
          </w:tcPr>
          <w:p w14:paraId="47E3A6CB" w14:textId="77777777" w:rsidR="00B9683C" w:rsidRPr="00203B69" w:rsidRDefault="00B9683C" w:rsidP="00B9683C">
            <w:pPr>
              <w:tabs>
                <w:tab w:val="left" w:pos="720"/>
                <w:tab w:val="left" w:pos="900"/>
              </w:tabs>
              <w:rPr>
                <w:rFonts w:cs="Arial"/>
              </w:rPr>
            </w:pPr>
          </w:p>
        </w:tc>
        <w:tc>
          <w:tcPr>
            <w:tcW w:w="4238" w:type="dxa"/>
            <w:shd w:val="clear" w:color="auto" w:fill="auto"/>
          </w:tcPr>
          <w:p w14:paraId="038294DD" w14:textId="3197A5AF" w:rsidR="00B9683C" w:rsidRPr="00BA352B" w:rsidRDefault="00B9683C" w:rsidP="00B9683C">
            <w:pPr>
              <w:rPr>
                <w:rFonts w:cs="Arial"/>
                <w:b/>
                <w:color w:val="212121"/>
                <w:szCs w:val="22"/>
                <w:highlight w:val="yellow"/>
                <w:shd w:val="clear" w:color="auto" w:fill="FFFFFF"/>
              </w:rPr>
            </w:pPr>
            <w:r w:rsidRPr="00203B69">
              <w:rPr>
                <w:rFonts w:cs="Arial"/>
                <w:i/>
              </w:rPr>
              <w:t xml:space="preserve">Maximum points will be awarded to applicants who best describe </w:t>
            </w:r>
            <w:r>
              <w:rPr>
                <w:rFonts w:cs="Arial"/>
                <w:i/>
              </w:rPr>
              <w:t>their capacity to report including how they will be able to deliver timely, accurate reports to the respective recipient that provide performance measures, outcomes of clients, and expenditures.</w:t>
            </w:r>
          </w:p>
        </w:tc>
        <w:tc>
          <w:tcPr>
            <w:tcW w:w="1095" w:type="dxa"/>
            <w:vMerge/>
            <w:shd w:val="clear" w:color="auto" w:fill="auto"/>
            <w:vAlign w:val="center"/>
          </w:tcPr>
          <w:p w14:paraId="439590F7" w14:textId="77777777" w:rsidR="00B9683C" w:rsidRPr="00EF1570" w:rsidRDefault="00B9683C" w:rsidP="00B9683C">
            <w:pPr>
              <w:tabs>
                <w:tab w:val="left" w:pos="720"/>
                <w:tab w:val="left" w:pos="900"/>
              </w:tabs>
              <w:jc w:val="center"/>
              <w:rPr>
                <w:rFonts w:cs="Arial"/>
              </w:rPr>
            </w:pPr>
          </w:p>
        </w:tc>
        <w:tc>
          <w:tcPr>
            <w:tcW w:w="1061" w:type="dxa"/>
            <w:vMerge/>
            <w:shd w:val="clear" w:color="auto" w:fill="auto"/>
          </w:tcPr>
          <w:p w14:paraId="5BE733CA" w14:textId="77777777" w:rsidR="00B9683C" w:rsidRPr="00D6504D" w:rsidRDefault="00B9683C" w:rsidP="00B9683C">
            <w:pPr>
              <w:tabs>
                <w:tab w:val="left" w:pos="720"/>
                <w:tab w:val="left" w:pos="900"/>
              </w:tabs>
              <w:rPr>
                <w:rFonts w:cs="Arial"/>
                <w:highlight w:val="yellow"/>
              </w:rPr>
            </w:pPr>
          </w:p>
        </w:tc>
      </w:tr>
      <w:tr w:rsidR="00B9683C" w:rsidRPr="00D6504D" w14:paraId="550FFD68" w14:textId="77777777" w:rsidTr="006F533B">
        <w:trPr>
          <w:cnfStyle w:val="000000100000" w:firstRow="0" w:lastRow="0" w:firstColumn="0" w:lastColumn="0" w:oddVBand="0" w:evenVBand="0" w:oddHBand="1" w:evenHBand="0" w:firstRowFirstColumn="0" w:firstRowLastColumn="0" w:lastRowFirstColumn="0" w:lastRowLastColumn="0"/>
          <w:trHeight w:val="962"/>
        </w:trPr>
        <w:tc>
          <w:tcPr>
            <w:tcW w:w="529" w:type="dxa"/>
          </w:tcPr>
          <w:p w14:paraId="3F8880EA" w14:textId="4810A529" w:rsidR="00B9683C" w:rsidRPr="00203B69" w:rsidRDefault="00B9683C" w:rsidP="00B9683C">
            <w:pPr>
              <w:tabs>
                <w:tab w:val="left" w:pos="720"/>
                <w:tab w:val="left" w:pos="900"/>
              </w:tabs>
              <w:rPr>
                <w:rFonts w:cs="Arial"/>
              </w:rPr>
            </w:pPr>
            <w:r>
              <w:rPr>
                <w:rFonts w:cs="Arial"/>
              </w:rPr>
              <w:t>8</w:t>
            </w:r>
          </w:p>
        </w:tc>
        <w:tc>
          <w:tcPr>
            <w:tcW w:w="2515" w:type="dxa"/>
          </w:tcPr>
          <w:p w14:paraId="72C66141" w14:textId="77777777" w:rsidR="00B9683C" w:rsidRPr="00203B69" w:rsidRDefault="00B9683C" w:rsidP="00B9683C">
            <w:pPr>
              <w:tabs>
                <w:tab w:val="left" w:pos="720"/>
                <w:tab w:val="left" w:pos="900"/>
              </w:tabs>
              <w:rPr>
                <w:rFonts w:cs="Arial"/>
              </w:rPr>
            </w:pPr>
            <w:r w:rsidRPr="00203B69">
              <w:rPr>
                <w:rFonts w:cs="Arial"/>
              </w:rPr>
              <w:t>Match Documentation</w:t>
            </w:r>
          </w:p>
        </w:tc>
        <w:tc>
          <w:tcPr>
            <w:tcW w:w="4238" w:type="dxa"/>
          </w:tcPr>
          <w:p w14:paraId="228DBEFE" w14:textId="75AFC576" w:rsidR="00B9683C" w:rsidRDefault="00B9683C" w:rsidP="00B9683C">
            <w:pPr>
              <w:tabs>
                <w:tab w:val="left" w:pos="720"/>
                <w:tab w:val="left" w:pos="900"/>
              </w:tabs>
              <w:rPr>
                <w:rFonts w:cs="Arial"/>
              </w:rPr>
            </w:pPr>
            <w:r w:rsidRPr="00203B69">
              <w:rPr>
                <w:rFonts w:cs="Arial"/>
                <w:b/>
                <w:i/>
              </w:rPr>
              <w:t>Verification of Match Commitment</w:t>
            </w:r>
            <w:r w:rsidRPr="00203B69">
              <w:rPr>
                <w:rFonts w:cs="Arial"/>
                <w:i/>
              </w:rPr>
              <w:t>:</w:t>
            </w:r>
            <w:r w:rsidRPr="00203B69">
              <w:rPr>
                <w:rFonts w:cs="Arial"/>
              </w:rPr>
              <w:t xml:space="preserve"> </w:t>
            </w:r>
            <w:r w:rsidR="00C86CAB">
              <w:rPr>
                <w:rFonts w:cs="Arial"/>
              </w:rPr>
              <w:t>Excel match documentation</w:t>
            </w:r>
            <w:r w:rsidRPr="00203B69">
              <w:rPr>
                <w:rFonts w:cs="Arial"/>
              </w:rPr>
              <w:t xml:space="preserve"> is complete and matching funds greater than or equal to the amount of requested ESG funds has been documented</w:t>
            </w:r>
            <w:r>
              <w:rPr>
                <w:rFonts w:cs="Arial"/>
              </w:rPr>
              <w:t>.</w:t>
            </w:r>
          </w:p>
          <w:p w14:paraId="4AB02D60" w14:textId="733729BD" w:rsidR="00C86CAB" w:rsidRDefault="00C86CAB" w:rsidP="00B9683C">
            <w:pPr>
              <w:tabs>
                <w:tab w:val="left" w:pos="720"/>
                <w:tab w:val="left" w:pos="900"/>
              </w:tabs>
              <w:rPr>
                <w:rFonts w:cs="Arial"/>
              </w:rPr>
            </w:pPr>
            <w:r>
              <w:rPr>
                <w:rFonts w:cs="Arial"/>
              </w:rPr>
              <w:t>*TCHC will score this item*</w:t>
            </w:r>
          </w:p>
          <w:p w14:paraId="3F8DE90F" w14:textId="1CA9361D" w:rsidR="00C86CAB" w:rsidRPr="00203B69" w:rsidRDefault="00C86CAB" w:rsidP="00B9683C">
            <w:pPr>
              <w:tabs>
                <w:tab w:val="left" w:pos="720"/>
                <w:tab w:val="left" w:pos="900"/>
              </w:tabs>
              <w:rPr>
                <w:rFonts w:cs="Arial"/>
              </w:rPr>
            </w:pPr>
          </w:p>
        </w:tc>
        <w:tc>
          <w:tcPr>
            <w:tcW w:w="1095" w:type="dxa"/>
            <w:vAlign w:val="center"/>
          </w:tcPr>
          <w:p w14:paraId="4232B466" w14:textId="4BA383F4" w:rsidR="00B9683C" w:rsidRPr="00EF1570" w:rsidRDefault="00B9683C" w:rsidP="00B9683C">
            <w:pPr>
              <w:tabs>
                <w:tab w:val="left" w:pos="720"/>
                <w:tab w:val="left" w:pos="900"/>
              </w:tabs>
              <w:jc w:val="center"/>
              <w:rPr>
                <w:rFonts w:cs="Arial"/>
              </w:rPr>
            </w:pPr>
            <w:r w:rsidRPr="00EF1570">
              <w:rPr>
                <w:rFonts w:cs="Arial"/>
              </w:rPr>
              <w:t>5</w:t>
            </w:r>
          </w:p>
        </w:tc>
        <w:tc>
          <w:tcPr>
            <w:tcW w:w="1061" w:type="dxa"/>
          </w:tcPr>
          <w:p w14:paraId="2E3F7FA1" w14:textId="77777777" w:rsidR="00B9683C" w:rsidRPr="00D6504D" w:rsidRDefault="00B9683C" w:rsidP="00B9683C">
            <w:pPr>
              <w:tabs>
                <w:tab w:val="left" w:pos="720"/>
                <w:tab w:val="left" w:pos="900"/>
              </w:tabs>
              <w:rPr>
                <w:rFonts w:cs="Arial"/>
                <w:highlight w:val="yellow"/>
              </w:rPr>
            </w:pPr>
          </w:p>
        </w:tc>
      </w:tr>
      <w:tr w:rsidR="00B9683C" w:rsidRPr="00D6504D" w14:paraId="6E5663A6" w14:textId="77777777" w:rsidTr="00387752">
        <w:trPr>
          <w:trHeight w:val="975"/>
        </w:trPr>
        <w:tc>
          <w:tcPr>
            <w:tcW w:w="529" w:type="dxa"/>
            <w:vMerge w:val="restart"/>
          </w:tcPr>
          <w:p w14:paraId="61796847" w14:textId="41F51F45" w:rsidR="00B9683C" w:rsidRPr="00292757" w:rsidRDefault="00B9683C" w:rsidP="00B9683C">
            <w:pPr>
              <w:tabs>
                <w:tab w:val="left" w:pos="720"/>
                <w:tab w:val="left" w:pos="900"/>
              </w:tabs>
              <w:rPr>
                <w:rFonts w:cs="Arial"/>
              </w:rPr>
            </w:pPr>
            <w:r>
              <w:rPr>
                <w:rFonts w:cs="Arial"/>
              </w:rPr>
              <w:lastRenderedPageBreak/>
              <w:t>9</w:t>
            </w:r>
          </w:p>
        </w:tc>
        <w:tc>
          <w:tcPr>
            <w:tcW w:w="2515" w:type="dxa"/>
            <w:vMerge w:val="restart"/>
            <w:shd w:val="clear" w:color="auto" w:fill="FFFFFF" w:themeFill="background1"/>
          </w:tcPr>
          <w:p w14:paraId="09A26268" w14:textId="77777777" w:rsidR="00B9683C" w:rsidRPr="00292757" w:rsidRDefault="00B9683C" w:rsidP="00B9683C">
            <w:pPr>
              <w:tabs>
                <w:tab w:val="left" w:pos="720"/>
                <w:tab w:val="left" w:pos="900"/>
              </w:tabs>
              <w:rPr>
                <w:rFonts w:cs="Arial"/>
              </w:rPr>
            </w:pPr>
            <w:r w:rsidRPr="00292757">
              <w:rPr>
                <w:rFonts w:cs="Arial"/>
              </w:rPr>
              <w:t>Agency Experience, Capacity and Performance Outcomes with Federal Grant Programs</w:t>
            </w:r>
          </w:p>
        </w:tc>
        <w:tc>
          <w:tcPr>
            <w:tcW w:w="4238" w:type="dxa"/>
            <w:shd w:val="clear" w:color="auto" w:fill="FFFFFF" w:themeFill="background1"/>
          </w:tcPr>
          <w:p w14:paraId="35A5F7DD" w14:textId="4E9B15D0" w:rsidR="00B9683C" w:rsidRPr="00292757" w:rsidRDefault="00B9683C" w:rsidP="00B9683C">
            <w:pPr>
              <w:tabs>
                <w:tab w:val="left" w:pos="720"/>
                <w:tab w:val="left" w:pos="900"/>
              </w:tabs>
              <w:rPr>
                <w:rFonts w:cs="Arial"/>
              </w:rPr>
            </w:pPr>
            <w:r w:rsidRPr="00292757">
              <w:rPr>
                <w:rFonts w:cs="Arial"/>
                <w:b/>
                <w:i/>
              </w:rPr>
              <w:t xml:space="preserve">Narrative </w:t>
            </w:r>
            <w:r>
              <w:rPr>
                <w:rFonts w:cs="Arial"/>
                <w:b/>
                <w:i/>
              </w:rPr>
              <w:t>G</w:t>
            </w:r>
            <w:r w:rsidRPr="00292757">
              <w:rPr>
                <w:rFonts w:cs="Arial"/>
                <w:b/>
                <w:i/>
              </w:rPr>
              <w:t>:</w:t>
            </w:r>
            <w:r w:rsidRPr="00292757">
              <w:rPr>
                <w:rFonts w:cs="Arial"/>
                <w:i/>
              </w:rPr>
              <w:t xml:space="preserve"> </w:t>
            </w:r>
            <w:r w:rsidRPr="00292757">
              <w:rPr>
                <w:rFonts w:cs="Arial"/>
              </w:rPr>
              <w:t>Provide a detailed summary of the specific experience the agency has had with federal grants for the same or comparable program including sources, amounts and performance outcomes of those grants.  If the agency has no federal grant history, please provide relevant experiences with other grants including sources, amounts, incomes and reporting requirements.</w:t>
            </w:r>
          </w:p>
        </w:tc>
        <w:tc>
          <w:tcPr>
            <w:tcW w:w="1095" w:type="dxa"/>
            <w:vMerge w:val="restart"/>
            <w:shd w:val="clear" w:color="auto" w:fill="FFFFFF" w:themeFill="background1"/>
            <w:vAlign w:val="center"/>
          </w:tcPr>
          <w:p w14:paraId="3B22A916" w14:textId="1109B7A2" w:rsidR="00B9683C" w:rsidRPr="00EF1570" w:rsidRDefault="00EF1570" w:rsidP="00B9683C">
            <w:pPr>
              <w:tabs>
                <w:tab w:val="left" w:pos="720"/>
                <w:tab w:val="left" w:pos="900"/>
              </w:tabs>
              <w:jc w:val="center"/>
              <w:rPr>
                <w:rFonts w:cs="Arial"/>
              </w:rPr>
            </w:pPr>
            <w:r>
              <w:rPr>
                <w:rFonts w:cs="Arial"/>
              </w:rPr>
              <w:t>5</w:t>
            </w:r>
          </w:p>
        </w:tc>
        <w:tc>
          <w:tcPr>
            <w:tcW w:w="1061" w:type="dxa"/>
            <w:vMerge w:val="restart"/>
            <w:shd w:val="clear" w:color="auto" w:fill="FFFFFF" w:themeFill="background1"/>
          </w:tcPr>
          <w:p w14:paraId="3BBD75A1" w14:textId="77777777" w:rsidR="00B9683C" w:rsidRPr="00D6504D" w:rsidRDefault="00B9683C" w:rsidP="00B9683C">
            <w:pPr>
              <w:tabs>
                <w:tab w:val="left" w:pos="720"/>
                <w:tab w:val="left" w:pos="900"/>
              </w:tabs>
              <w:rPr>
                <w:rFonts w:cs="Arial"/>
                <w:highlight w:val="yellow"/>
              </w:rPr>
            </w:pPr>
          </w:p>
        </w:tc>
      </w:tr>
      <w:tr w:rsidR="00B9683C" w:rsidRPr="00D6504D" w14:paraId="1732CDD1" w14:textId="77777777" w:rsidTr="00387752">
        <w:trPr>
          <w:cnfStyle w:val="000000100000" w:firstRow="0" w:lastRow="0" w:firstColumn="0" w:lastColumn="0" w:oddVBand="0" w:evenVBand="0" w:oddHBand="1" w:evenHBand="0" w:firstRowFirstColumn="0" w:firstRowLastColumn="0" w:lastRowFirstColumn="0" w:lastRowLastColumn="0"/>
          <w:trHeight w:val="975"/>
        </w:trPr>
        <w:tc>
          <w:tcPr>
            <w:tcW w:w="529" w:type="dxa"/>
            <w:vMerge/>
          </w:tcPr>
          <w:p w14:paraId="0339C00F" w14:textId="77777777" w:rsidR="00B9683C" w:rsidRPr="00D6504D" w:rsidRDefault="00B9683C" w:rsidP="00B9683C">
            <w:pPr>
              <w:tabs>
                <w:tab w:val="left" w:pos="720"/>
                <w:tab w:val="left" w:pos="900"/>
              </w:tabs>
              <w:rPr>
                <w:rFonts w:cs="Arial"/>
                <w:highlight w:val="yellow"/>
              </w:rPr>
            </w:pPr>
          </w:p>
        </w:tc>
        <w:tc>
          <w:tcPr>
            <w:tcW w:w="2515" w:type="dxa"/>
            <w:vMerge/>
          </w:tcPr>
          <w:p w14:paraId="5989B087" w14:textId="77777777" w:rsidR="00B9683C" w:rsidRPr="00D6504D" w:rsidRDefault="00B9683C" w:rsidP="00B9683C">
            <w:pPr>
              <w:tabs>
                <w:tab w:val="left" w:pos="720"/>
                <w:tab w:val="left" w:pos="900"/>
              </w:tabs>
              <w:rPr>
                <w:rFonts w:cs="Arial"/>
                <w:highlight w:val="yellow"/>
              </w:rPr>
            </w:pPr>
          </w:p>
        </w:tc>
        <w:tc>
          <w:tcPr>
            <w:tcW w:w="4238" w:type="dxa"/>
            <w:shd w:val="clear" w:color="auto" w:fill="FFFFFF" w:themeFill="background1"/>
          </w:tcPr>
          <w:p w14:paraId="124603EA" w14:textId="479C14EC" w:rsidR="00B9683C" w:rsidRPr="000F0EBA" w:rsidRDefault="00B9683C" w:rsidP="00B9683C">
            <w:pPr>
              <w:rPr>
                <w:rFonts w:cs="Arial"/>
                <w:i/>
              </w:rPr>
            </w:pPr>
            <w:r w:rsidRPr="00292757">
              <w:rPr>
                <w:rFonts w:cs="Arial"/>
                <w:i/>
              </w:rPr>
              <w:t>Maximum points will be awarded to applicants who clearly demonstrate successful use and outcomes of federal or private funds for the same or highly comparable program type. If prior funds have been recaptured, please explain.</w:t>
            </w:r>
          </w:p>
        </w:tc>
        <w:tc>
          <w:tcPr>
            <w:tcW w:w="1095" w:type="dxa"/>
            <w:vMerge/>
            <w:shd w:val="clear" w:color="auto" w:fill="FFFFFF" w:themeFill="background1"/>
            <w:vAlign w:val="center"/>
          </w:tcPr>
          <w:p w14:paraId="2310DC76" w14:textId="77777777" w:rsidR="00B9683C" w:rsidRPr="00EF1570" w:rsidRDefault="00B9683C" w:rsidP="00B9683C">
            <w:pPr>
              <w:tabs>
                <w:tab w:val="left" w:pos="720"/>
                <w:tab w:val="left" w:pos="900"/>
              </w:tabs>
              <w:jc w:val="center"/>
              <w:rPr>
                <w:rFonts w:cs="Arial"/>
              </w:rPr>
            </w:pPr>
          </w:p>
        </w:tc>
        <w:tc>
          <w:tcPr>
            <w:tcW w:w="1061" w:type="dxa"/>
            <w:vMerge/>
          </w:tcPr>
          <w:p w14:paraId="58E65409" w14:textId="77777777" w:rsidR="00B9683C" w:rsidRPr="00D6504D" w:rsidRDefault="00B9683C" w:rsidP="00B9683C">
            <w:pPr>
              <w:tabs>
                <w:tab w:val="left" w:pos="720"/>
                <w:tab w:val="left" w:pos="900"/>
              </w:tabs>
              <w:rPr>
                <w:rFonts w:cs="Arial"/>
                <w:highlight w:val="yellow"/>
              </w:rPr>
            </w:pPr>
          </w:p>
        </w:tc>
      </w:tr>
      <w:tr w:rsidR="00B9683C" w:rsidRPr="00B51304" w14:paraId="43A918C8" w14:textId="77777777" w:rsidTr="00387752">
        <w:trPr>
          <w:trHeight w:val="44"/>
        </w:trPr>
        <w:tc>
          <w:tcPr>
            <w:tcW w:w="529" w:type="dxa"/>
          </w:tcPr>
          <w:p w14:paraId="130E77A9" w14:textId="77777777" w:rsidR="00B9683C" w:rsidRPr="00D6504D" w:rsidRDefault="00B9683C" w:rsidP="00B9683C">
            <w:pPr>
              <w:tabs>
                <w:tab w:val="left" w:pos="720"/>
                <w:tab w:val="left" w:pos="900"/>
              </w:tabs>
              <w:rPr>
                <w:rFonts w:cs="Arial"/>
                <w:highlight w:val="yellow"/>
              </w:rPr>
            </w:pPr>
          </w:p>
        </w:tc>
        <w:tc>
          <w:tcPr>
            <w:tcW w:w="2515" w:type="dxa"/>
          </w:tcPr>
          <w:p w14:paraId="2D1152BB" w14:textId="77777777" w:rsidR="00B9683C" w:rsidRPr="00D6504D" w:rsidRDefault="00B9683C" w:rsidP="00B9683C">
            <w:pPr>
              <w:tabs>
                <w:tab w:val="left" w:pos="720"/>
                <w:tab w:val="left" w:pos="900"/>
              </w:tabs>
              <w:jc w:val="right"/>
              <w:rPr>
                <w:rFonts w:cs="Arial"/>
                <w:b/>
                <w:highlight w:val="yellow"/>
              </w:rPr>
            </w:pPr>
            <w:r w:rsidRPr="00EF1570">
              <w:rPr>
                <w:rFonts w:cs="Arial"/>
                <w:b/>
              </w:rPr>
              <w:t>Total Points</w:t>
            </w:r>
          </w:p>
        </w:tc>
        <w:tc>
          <w:tcPr>
            <w:tcW w:w="4238" w:type="dxa"/>
          </w:tcPr>
          <w:p w14:paraId="0C9F9C97" w14:textId="77777777" w:rsidR="00B9683C" w:rsidRPr="00D6504D" w:rsidRDefault="00B9683C" w:rsidP="00B9683C">
            <w:pPr>
              <w:tabs>
                <w:tab w:val="left" w:pos="720"/>
                <w:tab w:val="left" w:pos="900"/>
              </w:tabs>
              <w:rPr>
                <w:rFonts w:cs="Arial"/>
                <w:b/>
                <w:highlight w:val="yellow"/>
              </w:rPr>
            </w:pPr>
          </w:p>
        </w:tc>
        <w:tc>
          <w:tcPr>
            <w:tcW w:w="1095" w:type="dxa"/>
            <w:vAlign w:val="center"/>
          </w:tcPr>
          <w:p w14:paraId="6246F95C" w14:textId="77777777" w:rsidR="00B9683C" w:rsidRPr="00EF1570" w:rsidRDefault="00B9683C" w:rsidP="00B9683C">
            <w:pPr>
              <w:tabs>
                <w:tab w:val="left" w:pos="720"/>
                <w:tab w:val="left" w:pos="900"/>
              </w:tabs>
              <w:jc w:val="center"/>
              <w:rPr>
                <w:rFonts w:cs="Arial"/>
                <w:b/>
              </w:rPr>
            </w:pPr>
            <w:r w:rsidRPr="00EF1570">
              <w:rPr>
                <w:rFonts w:cs="Arial"/>
                <w:b/>
              </w:rPr>
              <w:t>100</w:t>
            </w:r>
          </w:p>
        </w:tc>
        <w:tc>
          <w:tcPr>
            <w:tcW w:w="1061" w:type="dxa"/>
          </w:tcPr>
          <w:p w14:paraId="57D93A94" w14:textId="77777777" w:rsidR="00B9683C" w:rsidRPr="00B51304" w:rsidRDefault="00B9683C" w:rsidP="00B9683C">
            <w:pPr>
              <w:tabs>
                <w:tab w:val="left" w:pos="720"/>
                <w:tab w:val="left" w:pos="900"/>
              </w:tabs>
              <w:rPr>
                <w:rFonts w:cs="Arial"/>
                <w:b/>
              </w:rPr>
            </w:pPr>
          </w:p>
        </w:tc>
      </w:tr>
      <w:bookmarkEnd w:id="13"/>
    </w:tbl>
    <w:p w14:paraId="49288267" w14:textId="77777777" w:rsidR="002632D5" w:rsidRPr="00B51304" w:rsidRDefault="002632D5" w:rsidP="002632D5">
      <w:pPr>
        <w:tabs>
          <w:tab w:val="left" w:pos="720"/>
          <w:tab w:val="left" w:pos="900"/>
        </w:tabs>
        <w:rPr>
          <w:rFonts w:cs="Arial"/>
        </w:rPr>
      </w:pPr>
    </w:p>
    <w:p w14:paraId="321F89C7" w14:textId="4492DF6B" w:rsidR="002632D5" w:rsidRPr="005D18B2" w:rsidRDefault="002632D5" w:rsidP="002632D5">
      <w:pPr>
        <w:tabs>
          <w:tab w:val="left" w:pos="720"/>
          <w:tab w:val="left" w:pos="900"/>
        </w:tabs>
        <w:rPr>
          <w:rFonts w:cs="Arial"/>
          <w:i/>
        </w:rPr>
      </w:pPr>
      <w:bookmarkStart w:id="14" w:name="_Toc12000044"/>
      <w:r w:rsidRPr="00B51304">
        <w:rPr>
          <w:rStyle w:val="Heading3Char"/>
          <w:rFonts w:cs="Arial"/>
          <w:color w:val="5B9BD5" w:themeColor="accent1"/>
          <w:sz w:val="32"/>
        </w:rPr>
        <w:t>Selection of Awardees and Allocation of Funds</w:t>
      </w:r>
      <w:bookmarkEnd w:id="14"/>
    </w:p>
    <w:p w14:paraId="55AB9D87" w14:textId="7A49AACD" w:rsidR="00CB75E3" w:rsidRPr="00B51304" w:rsidRDefault="00F07015" w:rsidP="002632D5">
      <w:pPr>
        <w:tabs>
          <w:tab w:val="left" w:pos="720"/>
          <w:tab w:val="left" w:pos="900"/>
        </w:tabs>
        <w:rPr>
          <w:rFonts w:cs="Arial"/>
        </w:rPr>
      </w:pPr>
      <w:r w:rsidRPr="00B51304">
        <w:rPr>
          <w:rFonts w:cs="Arial"/>
        </w:rPr>
        <w:t xml:space="preserve">The ESG Coordinator has developed this </w:t>
      </w:r>
      <w:r w:rsidR="008D7D7A">
        <w:rPr>
          <w:rFonts w:cs="Arial"/>
        </w:rPr>
        <w:t>Application</w:t>
      </w:r>
      <w:r w:rsidRPr="00B51304">
        <w:rPr>
          <w:rFonts w:cs="Arial"/>
        </w:rPr>
        <w:t xml:space="preserve"> that describes the application threshold and ranking criteria that will be utilized in the ranking of projects.</w:t>
      </w:r>
      <w:r w:rsidR="00AC22F8">
        <w:rPr>
          <w:rFonts w:cs="Arial"/>
        </w:rPr>
        <w:t xml:space="preserve"> </w:t>
      </w:r>
      <w:r w:rsidR="00CB75E3" w:rsidRPr="00B51304">
        <w:rPr>
          <w:rFonts w:cs="Arial"/>
        </w:rPr>
        <w:t xml:space="preserve">The ESG Coordinator will facilitate two closed meetings of the </w:t>
      </w:r>
      <w:r w:rsidR="007F163C">
        <w:rPr>
          <w:rFonts w:cs="Arial"/>
        </w:rPr>
        <w:t>Allocations Committee</w:t>
      </w:r>
      <w:r w:rsidR="00CB75E3" w:rsidRPr="00B51304">
        <w:rPr>
          <w:rFonts w:cs="Arial"/>
        </w:rPr>
        <w:t xml:space="preserve"> for the purposes of reviewing and ranking applications.</w:t>
      </w:r>
      <w:r w:rsidR="005953B3" w:rsidRPr="00B51304">
        <w:rPr>
          <w:rFonts w:cs="Arial"/>
        </w:rPr>
        <w:t xml:space="preserve"> The </w:t>
      </w:r>
      <w:r w:rsidR="007F163C">
        <w:rPr>
          <w:rFonts w:cs="Arial"/>
        </w:rPr>
        <w:t>Allocations Committee</w:t>
      </w:r>
      <w:r w:rsidR="005953B3" w:rsidRPr="00B51304">
        <w:rPr>
          <w:rFonts w:cs="Arial"/>
        </w:rPr>
        <w:t xml:space="preserve"> will undertake in order the following steps:</w:t>
      </w:r>
    </w:p>
    <w:p w14:paraId="33C736AF" w14:textId="77777777" w:rsidR="005953B3" w:rsidRPr="00B51304" w:rsidRDefault="005953B3" w:rsidP="002632D5">
      <w:pPr>
        <w:tabs>
          <w:tab w:val="left" w:pos="720"/>
          <w:tab w:val="left" w:pos="900"/>
        </w:tabs>
        <w:rPr>
          <w:rFonts w:cs="Arial"/>
        </w:rPr>
      </w:pPr>
    </w:p>
    <w:p w14:paraId="7C89ADF7" w14:textId="77777777" w:rsidR="002632D5" w:rsidRPr="00B51304" w:rsidRDefault="002632D5" w:rsidP="007E3BFD">
      <w:pPr>
        <w:pStyle w:val="ListParagraph"/>
        <w:numPr>
          <w:ilvl w:val="0"/>
          <w:numId w:val="46"/>
        </w:numPr>
        <w:tabs>
          <w:tab w:val="left" w:pos="720"/>
          <w:tab w:val="left" w:pos="900"/>
        </w:tabs>
        <w:rPr>
          <w:rFonts w:cs="Arial"/>
        </w:rPr>
      </w:pPr>
      <w:r w:rsidRPr="00B51304">
        <w:rPr>
          <w:rFonts w:cs="Arial"/>
        </w:rPr>
        <w:t>Rank applications by score</w:t>
      </w:r>
    </w:p>
    <w:p w14:paraId="48E3C721" w14:textId="77777777" w:rsidR="002632D5" w:rsidRPr="00B51304" w:rsidRDefault="002632D5" w:rsidP="007E3BFD">
      <w:pPr>
        <w:pStyle w:val="ListParagraph"/>
        <w:numPr>
          <w:ilvl w:val="0"/>
          <w:numId w:val="46"/>
        </w:numPr>
        <w:tabs>
          <w:tab w:val="left" w:pos="720"/>
          <w:tab w:val="left" w:pos="900"/>
        </w:tabs>
        <w:rPr>
          <w:rFonts w:cs="Arial"/>
        </w:rPr>
      </w:pPr>
      <w:r w:rsidRPr="00B51304">
        <w:rPr>
          <w:rFonts w:cs="Arial"/>
        </w:rPr>
        <w:t>Fund applications in rank order until;</w:t>
      </w:r>
    </w:p>
    <w:p w14:paraId="655B1421" w14:textId="77777777" w:rsidR="002632D5" w:rsidRPr="00B51304" w:rsidRDefault="002632D5" w:rsidP="007E3BFD">
      <w:pPr>
        <w:pStyle w:val="ListParagraph"/>
        <w:numPr>
          <w:ilvl w:val="1"/>
          <w:numId w:val="46"/>
        </w:numPr>
        <w:tabs>
          <w:tab w:val="left" w:pos="720"/>
          <w:tab w:val="left" w:pos="900"/>
        </w:tabs>
        <w:rPr>
          <w:rFonts w:cs="Arial"/>
        </w:rPr>
      </w:pPr>
      <w:r w:rsidRPr="00B51304">
        <w:rPr>
          <w:rFonts w:cs="Arial"/>
        </w:rPr>
        <w:t>All funds are allocated; or</w:t>
      </w:r>
    </w:p>
    <w:p w14:paraId="72201957" w14:textId="430BBD7B" w:rsidR="002632D5" w:rsidRPr="001131A4" w:rsidRDefault="00480A29" w:rsidP="007E3BFD">
      <w:pPr>
        <w:pStyle w:val="ListParagraph"/>
        <w:numPr>
          <w:ilvl w:val="1"/>
          <w:numId w:val="46"/>
        </w:numPr>
        <w:tabs>
          <w:tab w:val="left" w:pos="720"/>
          <w:tab w:val="left" w:pos="900"/>
        </w:tabs>
        <w:rPr>
          <w:rFonts w:cs="Arial"/>
        </w:rPr>
      </w:pPr>
      <w:r w:rsidRPr="00B51304">
        <w:rPr>
          <w:rFonts w:cs="Arial"/>
        </w:rPr>
        <w:t xml:space="preserve">The combination of Street </w:t>
      </w:r>
      <w:r w:rsidR="002632D5" w:rsidRPr="00B51304">
        <w:rPr>
          <w:rFonts w:cs="Arial"/>
        </w:rPr>
        <w:t>O</w:t>
      </w:r>
      <w:r w:rsidRPr="00B51304">
        <w:rPr>
          <w:rFonts w:cs="Arial"/>
        </w:rPr>
        <w:t xml:space="preserve">utreach allocations and Emergency </w:t>
      </w:r>
      <w:r w:rsidR="002632D5" w:rsidRPr="00B51304">
        <w:rPr>
          <w:rFonts w:cs="Arial"/>
        </w:rPr>
        <w:t>S</w:t>
      </w:r>
      <w:r w:rsidRPr="00B51304">
        <w:rPr>
          <w:rFonts w:cs="Arial"/>
        </w:rPr>
        <w:t>helter</w:t>
      </w:r>
      <w:r w:rsidR="002632D5" w:rsidRPr="00B51304">
        <w:rPr>
          <w:rFonts w:cs="Arial"/>
        </w:rPr>
        <w:t xml:space="preserve"> allocations e</w:t>
      </w:r>
      <w:r w:rsidR="00DE6345" w:rsidRPr="00B51304">
        <w:rPr>
          <w:rFonts w:cs="Arial"/>
        </w:rPr>
        <w:t xml:space="preserve">quals 60% of available </w:t>
      </w:r>
      <w:r w:rsidR="00DE6345" w:rsidRPr="001131A4">
        <w:rPr>
          <w:rFonts w:cs="Arial"/>
        </w:rPr>
        <w:t>funds ($</w:t>
      </w:r>
      <w:r w:rsidR="008D7D7A">
        <w:rPr>
          <w:rFonts w:cs="Arial"/>
        </w:rPr>
        <w:t>358,795.00</w:t>
      </w:r>
      <w:r w:rsidR="002632D5" w:rsidRPr="001131A4">
        <w:rPr>
          <w:rFonts w:cs="Arial"/>
        </w:rPr>
        <w:t>)</w:t>
      </w:r>
    </w:p>
    <w:p w14:paraId="54791943" w14:textId="77F528B9" w:rsidR="002632D5" w:rsidRPr="00B51304" w:rsidRDefault="00553904" w:rsidP="007E3BFD">
      <w:pPr>
        <w:pStyle w:val="ListParagraph"/>
        <w:numPr>
          <w:ilvl w:val="0"/>
          <w:numId w:val="46"/>
        </w:numPr>
        <w:tabs>
          <w:tab w:val="left" w:pos="720"/>
          <w:tab w:val="left" w:pos="900"/>
        </w:tabs>
        <w:rPr>
          <w:rFonts w:cs="Arial"/>
        </w:rPr>
      </w:pPr>
      <w:r w:rsidRPr="00B51304">
        <w:rPr>
          <w:rFonts w:cs="Arial"/>
        </w:rPr>
        <w:t>To fully utilize all available funds, t</w:t>
      </w:r>
      <w:r w:rsidR="002632D5" w:rsidRPr="00B51304">
        <w:rPr>
          <w:rFonts w:cs="Arial"/>
        </w:rPr>
        <w:t xml:space="preserve">he </w:t>
      </w:r>
      <w:r w:rsidR="007F163C">
        <w:rPr>
          <w:rFonts w:cs="Arial"/>
        </w:rPr>
        <w:t>Allocations Committee</w:t>
      </w:r>
      <w:r w:rsidR="002632D5" w:rsidRPr="00B51304">
        <w:rPr>
          <w:rFonts w:cs="Arial"/>
        </w:rPr>
        <w:t xml:space="preserve"> may adjust </w:t>
      </w:r>
      <w:r w:rsidR="00C11224" w:rsidRPr="00B51304">
        <w:rPr>
          <w:rFonts w:cs="Arial"/>
        </w:rPr>
        <w:t>application budgets</w:t>
      </w:r>
      <w:r w:rsidR="002632D5" w:rsidRPr="00B51304">
        <w:rPr>
          <w:rFonts w:cs="Arial"/>
        </w:rPr>
        <w:t xml:space="preserve"> (up or down) to achieve a distribution it believes will make the m</w:t>
      </w:r>
      <w:r w:rsidR="00480A29" w:rsidRPr="00B51304">
        <w:rPr>
          <w:rFonts w:cs="Arial"/>
        </w:rPr>
        <w:t xml:space="preserve">ost positive impact on the </w:t>
      </w:r>
      <w:proofErr w:type="spellStart"/>
      <w:r w:rsidR="00480A29" w:rsidRPr="00B51304">
        <w:rPr>
          <w:rFonts w:cs="Arial"/>
        </w:rPr>
        <w:t>CoC</w:t>
      </w:r>
      <w:proofErr w:type="spellEnd"/>
      <w:r w:rsidR="00480A29" w:rsidRPr="00B51304">
        <w:rPr>
          <w:rFonts w:cs="Arial"/>
        </w:rPr>
        <w:t>-w</w:t>
      </w:r>
      <w:r w:rsidR="002632D5" w:rsidRPr="00B51304">
        <w:rPr>
          <w:rFonts w:cs="Arial"/>
        </w:rPr>
        <w:t xml:space="preserve">ide effort to </w:t>
      </w:r>
      <w:r w:rsidR="00C11224" w:rsidRPr="00B51304">
        <w:rPr>
          <w:rFonts w:cs="Arial"/>
        </w:rPr>
        <w:t>address</w:t>
      </w:r>
      <w:r w:rsidR="002632D5" w:rsidRPr="00B51304">
        <w:rPr>
          <w:rFonts w:cs="Arial"/>
        </w:rPr>
        <w:t xml:space="preserve"> homelessness.</w:t>
      </w:r>
    </w:p>
    <w:p w14:paraId="44CB0684" w14:textId="77777777" w:rsidR="002632D5" w:rsidRPr="00B51304" w:rsidRDefault="002632D5" w:rsidP="002632D5">
      <w:pPr>
        <w:tabs>
          <w:tab w:val="left" w:pos="720"/>
          <w:tab w:val="left" w:pos="900"/>
        </w:tabs>
        <w:rPr>
          <w:rFonts w:cs="Arial"/>
        </w:rPr>
      </w:pPr>
    </w:p>
    <w:p w14:paraId="3BC5D45D" w14:textId="77777777" w:rsidR="002632D5" w:rsidRPr="00B51304" w:rsidRDefault="002632D5" w:rsidP="002632D5">
      <w:pPr>
        <w:pStyle w:val="Heading1"/>
        <w:ind w:left="0" w:firstLine="0"/>
        <w:jc w:val="left"/>
        <w:rPr>
          <w:rFonts w:cs="Arial"/>
          <w:sz w:val="36"/>
          <w:szCs w:val="36"/>
        </w:rPr>
      </w:pPr>
      <w:bookmarkStart w:id="15" w:name="_Toc12000045"/>
      <w:r w:rsidRPr="00B51304">
        <w:rPr>
          <w:rFonts w:cs="Arial"/>
          <w:sz w:val="36"/>
          <w:szCs w:val="36"/>
        </w:rPr>
        <w:t>Questions and Supplemental Information</w:t>
      </w:r>
      <w:bookmarkEnd w:id="15"/>
    </w:p>
    <w:p w14:paraId="2F70C888" w14:textId="465A32A8" w:rsidR="002632D5" w:rsidRPr="006F533B" w:rsidRDefault="002632D5" w:rsidP="002632D5">
      <w:pPr>
        <w:rPr>
          <w:rFonts w:cs="Arial"/>
        </w:rPr>
      </w:pPr>
      <w:r w:rsidRPr="00B51304">
        <w:rPr>
          <w:rFonts w:cs="Arial"/>
        </w:rPr>
        <w:t>As noted in th</w:t>
      </w:r>
      <w:r w:rsidR="005F2F23" w:rsidRPr="00B51304">
        <w:rPr>
          <w:rFonts w:cs="Arial"/>
        </w:rPr>
        <w:t xml:space="preserve">e Funding Announcement and </w:t>
      </w:r>
      <w:r w:rsidR="008D7D7A">
        <w:rPr>
          <w:rFonts w:cs="Arial"/>
        </w:rPr>
        <w:t>Intent to Apply</w:t>
      </w:r>
      <w:r w:rsidRPr="00B51304">
        <w:rPr>
          <w:rFonts w:cs="Arial"/>
        </w:rPr>
        <w:t xml:space="preserve"> Instructions, TCHC has established a webpage to serve as the official repository of information about the local application process and competition.  Clarifications and corrections to the </w:t>
      </w:r>
      <w:r w:rsidR="008D7D7A">
        <w:rPr>
          <w:rFonts w:cs="Arial"/>
        </w:rPr>
        <w:t>Application</w:t>
      </w:r>
      <w:r w:rsidRPr="00B51304">
        <w:rPr>
          <w:rFonts w:cs="Arial"/>
        </w:rPr>
        <w:t xml:space="preserve"> may be added to the website </w:t>
      </w:r>
      <w:r w:rsidRPr="006F533B">
        <w:rPr>
          <w:rFonts w:cs="Arial"/>
        </w:rPr>
        <w:t xml:space="preserve">until </w:t>
      </w:r>
      <w:r w:rsidR="006F533B" w:rsidRPr="00AC22F8">
        <w:rPr>
          <w:rFonts w:cs="Arial"/>
        </w:rPr>
        <w:t>0</w:t>
      </w:r>
      <w:r w:rsidR="00AC22F8" w:rsidRPr="00AC22F8">
        <w:rPr>
          <w:rFonts w:cs="Arial"/>
        </w:rPr>
        <w:t>7</w:t>
      </w:r>
      <w:r w:rsidR="00E903A8" w:rsidRPr="00AC22F8">
        <w:rPr>
          <w:rFonts w:cs="Arial"/>
        </w:rPr>
        <w:t>/</w:t>
      </w:r>
      <w:r w:rsidR="006F533B" w:rsidRPr="00AC22F8">
        <w:rPr>
          <w:rFonts w:cs="Arial"/>
        </w:rPr>
        <w:t>0</w:t>
      </w:r>
      <w:r w:rsidR="00AC22F8" w:rsidRPr="00AC22F8">
        <w:rPr>
          <w:rFonts w:cs="Arial"/>
        </w:rPr>
        <w:t>1</w:t>
      </w:r>
      <w:r w:rsidRPr="00AC22F8">
        <w:rPr>
          <w:rFonts w:cs="Arial"/>
        </w:rPr>
        <w:t>/201</w:t>
      </w:r>
      <w:r w:rsidR="00AC22F8" w:rsidRPr="00AC22F8">
        <w:rPr>
          <w:rFonts w:cs="Arial"/>
        </w:rPr>
        <w:t>9</w:t>
      </w:r>
      <w:r w:rsidRPr="00AC22F8">
        <w:rPr>
          <w:rFonts w:cs="Arial"/>
        </w:rPr>
        <w:t xml:space="preserve"> at 12:</w:t>
      </w:r>
      <w:r w:rsidR="00BA676F" w:rsidRPr="00AC22F8">
        <w:rPr>
          <w:rFonts w:cs="Arial"/>
        </w:rPr>
        <w:t>0</w:t>
      </w:r>
      <w:r w:rsidRPr="00AC22F8">
        <w:rPr>
          <w:rFonts w:cs="Arial"/>
        </w:rPr>
        <w:t>0:00 PM;</w:t>
      </w:r>
      <w:r w:rsidRPr="006F533B">
        <w:rPr>
          <w:rFonts w:cs="Arial"/>
        </w:rPr>
        <w:t xml:space="preserve"> therefore, applicants are encouraged to submit their applications only after they have reviewed any supplemental information added to the webpage prior to this cutoff time for posting. The webpage address is: </w:t>
      </w:r>
      <w:hyperlink r:id="rId23" w:history="1">
        <w:r w:rsidRPr="006F533B">
          <w:rPr>
            <w:rStyle w:val="Hyperlink"/>
            <w:rFonts w:cs="Arial"/>
          </w:rPr>
          <w:t>http://www.ahomewithhope.org/funding-opportunities</w:t>
        </w:r>
      </w:hyperlink>
      <w:r w:rsidRPr="006F533B">
        <w:rPr>
          <w:rFonts w:cs="Arial"/>
        </w:rPr>
        <w:t>.</w:t>
      </w:r>
    </w:p>
    <w:p w14:paraId="14C9CD98" w14:textId="77777777" w:rsidR="002632D5" w:rsidRPr="006F533B" w:rsidRDefault="002632D5" w:rsidP="002632D5">
      <w:pPr>
        <w:rPr>
          <w:rFonts w:cs="Arial"/>
        </w:rPr>
      </w:pPr>
    </w:p>
    <w:p w14:paraId="1CE0FEF0" w14:textId="7B8F5FC6" w:rsidR="002632D5" w:rsidRPr="00B51304" w:rsidRDefault="002632D5" w:rsidP="002632D5">
      <w:pPr>
        <w:rPr>
          <w:rFonts w:cs="Arial"/>
        </w:rPr>
      </w:pPr>
      <w:r w:rsidRPr="006F533B">
        <w:rPr>
          <w:rFonts w:cs="Arial"/>
          <w:b/>
        </w:rPr>
        <w:t>Questions</w:t>
      </w:r>
      <w:r w:rsidRPr="006F533B">
        <w:rPr>
          <w:rFonts w:cs="Arial"/>
        </w:rPr>
        <w:t xml:space="preserve"> about the </w:t>
      </w:r>
      <w:r w:rsidR="001C70FD">
        <w:rPr>
          <w:rFonts w:cs="Arial"/>
        </w:rPr>
        <w:t>Application</w:t>
      </w:r>
      <w:r w:rsidRPr="006F533B">
        <w:rPr>
          <w:rFonts w:cs="Arial"/>
        </w:rPr>
        <w:t xml:space="preserve"> should be submitted by email to </w:t>
      </w:r>
      <w:hyperlink r:id="rId24" w:history="1">
        <w:r w:rsidRPr="006F533B">
          <w:rPr>
            <w:rStyle w:val="Hyperlink"/>
            <w:rFonts w:cs="Arial"/>
          </w:rPr>
          <w:t>tchc@ahomewithhope.org</w:t>
        </w:r>
      </w:hyperlink>
      <w:r w:rsidRPr="006F533B">
        <w:rPr>
          <w:rFonts w:cs="Arial"/>
        </w:rPr>
        <w:t>.  Please include “</w:t>
      </w:r>
      <w:r w:rsidR="0025363A" w:rsidRPr="006F533B">
        <w:rPr>
          <w:rFonts w:cs="Arial"/>
        </w:rPr>
        <w:t>ESG-1</w:t>
      </w:r>
      <w:r w:rsidR="001C70FD">
        <w:rPr>
          <w:rFonts w:cs="Arial"/>
        </w:rPr>
        <w:t>9</w:t>
      </w:r>
      <w:r w:rsidR="003B67C2" w:rsidRPr="006F533B">
        <w:rPr>
          <w:rFonts w:cs="Arial"/>
        </w:rPr>
        <w:t xml:space="preserve">” in the subject line. </w:t>
      </w:r>
      <w:r w:rsidRPr="006F533B">
        <w:rPr>
          <w:rFonts w:cs="Arial"/>
        </w:rPr>
        <w:t xml:space="preserve">As noted above, questions may be submitted </w:t>
      </w:r>
      <w:r w:rsidR="00BA676F" w:rsidRPr="00AC22F8">
        <w:rPr>
          <w:rFonts w:cs="Arial"/>
        </w:rPr>
        <w:t xml:space="preserve">until </w:t>
      </w:r>
      <w:r w:rsidR="003B382D" w:rsidRPr="00AC22F8">
        <w:rPr>
          <w:rFonts w:cs="Arial"/>
        </w:rPr>
        <w:t>0</w:t>
      </w:r>
      <w:r w:rsidR="00AC22F8" w:rsidRPr="00AC22F8">
        <w:rPr>
          <w:rFonts w:cs="Arial"/>
        </w:rPr>
        <w:t>7</w:t>
      </w:r>
      <w:r w:rsidRPr="00AC22F8">
        <w:rPr>
          <w:rFonts w:cs="Arial"/>
        </w:rPr>
        <w:t>/</w:t>
      </w:r>
      <w:r w:rsidR="006F533B" w:rsidRPr="00AC22F8">
        <w:rPr>
          <w:rFonts w:cs="Arial"/>
        </w:rPr>
        <w:t>0</w:t>
      </w:r>
      <w:r w:rsidR="00AC22F8" w:rsidRPr="00AC22F8">
        <w:rPr>
          <w:rFonts w:cs="Arial"/>
        </w:rPr>
        <w:t>1</w:t>
      </w:r>
      <w:r w:rsidRPr="00AC22F8">
        <w:rPr>
          <w:rFonts w:cs="Arial"/>
        </w:rPr>
        <w:t>/1</w:t>
      </w:r>
      <w:r w:rsidR="00AC22F8" w:rsidRPr="00AC22F8">
        <w:rPr>
          <w:rFonts w:cs="Arial"/>
        </w:rPr>
        <w:t>9</w:t>
      </w:r>
      <w:r w:rsidR="00BA676F" w:rsidRPr="00AC22F8">
        <w:rPr>
          <w:rFonts w:cs="Arial"/>
        </w:rPr>
        <w:t xml:space="preserve"> at</w:t>
      </w:r>
      <w:r w:rsidR="00BA676F" w:rsidRPr="006F533B">
        <w:rPr>
          <w:rFonts w:cs="Arial"/>
        </w:rPr>
        <w:t xml:space="preserve"> </w:t>
      </w:r>
      <w:r w:rsidR="00BA676F" w:rsidRPr="006F533B">
        <w:rPr>
          <w:rFonts w:cs="Arial"/>
          <w:color w:val="auto"/>
        </w:rPr>
        <w:t>12:0</w:t>
      </w:r>
      <w:r w:rsidRPr="006F533B">
        <w:rPr>
          <w:rFonts w:cs="Arial"/>
          <w:color w:val="auto"/>
        </w:rPr>
        <w:t>0 PM.</w:t>
      </w:r>
    </w:p>
    <w:p w14:paraId="7EA0F1EF" w14:textId="77777777" w:rsidR="002632D5" w:rsidRPr="00B51304" w:rsidRDefault="002632D5" w:rsidP="002632D5">
      <w:pPr>
        <w:rPr>
          <w:rFonts w:cs="Arial"/>
        </w:rPr>
      </w:pPr>
    </w:p>
    <w:p w14:paraId="7F6E593A" w14:textId="321FA447" w:rsidR="002632D5" w:rsidRPr="00B51304" w:rsidRDefault="002632D5" w:rsidP="002632D5">
      <w:pPr>
        <w:pStyle w:val="Heading1"/>
        <w:ind w:left="0" w:firstLine="0"/>
        <w:rPr>
          <w:rFonts w:cs="Arial"/>
          <w:sz w:val="36"/>
          <w:szCs w:val="36"/>
        </w:rPr>
      </w:pPr>
      <w:bookmarkStart w:id="16" w:name="_Toc12000046"/>
      <w:r w:rsidRPr="00B51304">
        <w:rPr>
          <w:rFonts w:cs="Arial"/>
          <w:sz w:val="36"/>
          <w:szCs w:val="36"/>
        </w:rPr>
        <w:t xml:space="preserve">Funding </w:t>
      </w:r>
      <w:r w:rsidR="006F533B">
        <w:rPr>
          <w:rFonts w:cs="Arial"/>
          <w:sz w:val="36"/>
          <w:szCs w:val="36"/>
        </w:rPr>
        <w:t>Recommendation &amp; Notification</w:t>
      </w:r>
      <w:bookmarkEnd w:id="16"/>
    </w:p>
    <w:p w14:paraId="4869A219" w14:textId="3CCC01A3" w:rsidR="006F533B" w:rsidRDefault="002632D5" w:rsidP="002632D5">
      <w:pPr>
        <w:rPr>
          <w:rFonts w:cs="Arial"/>
        </w:rPr>
      </w:pPr>
      <w:r w:rsidRPr="00B51304">
        <w:rPr>
          <w:rFonts w:cs="Arial"/>
        </w:rPr>
        <w:t xml:space="preserve">The </w:t>
      </w:r>
      <w:r w:rsidR="007F163C">
        <w:rPr>
          <w:rFonts w:cs="Arial"/>
        </w:rPr>
        <w:t>Allocations Committee</w:t>
      </w:r>
      <w:r w:rsidRPr="00B51304">
        <w:rPr>
          <w:rFonts w:cs="Arial"/>
        </w:rPr>
        <w:t xml:space="preserve"> will review and rank a</w:t>
      </w:r>
      <w:r w:rsidR="006F533B">
        <w:rPr>
          <w:rFonts w:cs="Arial"/>
        </w:rPr>
        <w:t>pplications and make funding recommendation</w:t>
      </w:r>
      <w:r w:rsidR="00D27B32" w:rsidRPr="00B51304">
        <w:rPr>
          <w:rFonts w:cs="Arial"/>
        </w:rPr>
        <w:t>s</w:t>
      </w:r>
      <w:r w:rsidR="006F533B">
        <w:rPr>
          <w:rFonts w:cs="Arial"/>
        </w:rPr>
        <w:t xml:space="preserve">.  </w:t>
      </w:r>
      <w:r w:rsidRPr="00B51304">
        <w:rPr>
          <w:rFonts w:cs="Arial"/>
        </w:rPr>
        <w:t>TCHC will prepare the allocation decisi</w:t>
      </w:r>
      <w:r w:rsidR="000F1709" w:rsidRPr="00B51304">
        <w:rPr>
          <w:rFonts w:cs="Arial"/>
        </w:rPr>
        <w:t xml:space="preserve">on as instructed by the </w:t>
      </w:r>
      <w:r w:rsidR="007F163C">
        <w:rPr>
          <w:rFonts w:cs="Arial"/>
        </w:rPr>
        <w:t>Allocations Committee</w:t>
      </w:r>
      <w:r w:rsidR="000F1709" w:rsidRPr="00B51304">
        <w:rPr>
          <w:rFonts w:cs="Arial"/>
        </w:rPr>
        <w:t xml:space="preserve">. </w:t>
      </w:r>
      <w:r w:rsidR="00553904" w:rsidRPr="00B51304">
        <w:rPr>
          <w:rFonts w:cs="Arial"/>
        </w:rPr>
        <w:t>TX-601</w:t>
      </w:r>
      <w:r w:rsidRPr="00B51304">
        <w:rPr>
          <w:rFonts w:cs="Arial"/>
        </w:rPr>
        <w:t xml:space="preserve"> is</w:t>
      </w:r>
      <w:r w:rsidR="00553904" w:rsidRPr="00B51304">
        <w:rPr>
          <w:rFonts w:cs="Arial"/>
        </w:rPr>
        <w:t xml:space="preserve"> the final local </w:t>
      </w:r>
      <w:r w:rsidR="00AC22F8" w:rsidRPr="00B51304">
        <w:rPr>
          <w:rFonts w:cs="Arial"/>
        </w:rPr>
        <w:t>decision-making</w:t>
      </w:r>
      <w:r w:rsidR="00553904" w:rsidRPr="00B51304">
        <w:rPr>
          <w:rFonts w:cs="Arial"/>
        </w:rPr>
        <w:t xml:space="preserve"> body</w:t>
      </w:r>
      <w:r w:rsidR="008D7D7A">
        <w:rPr>
          <w:rFonts w:cs="Arial"/>
        </w:rPr>
        <w:t xml:space="preserve"> and will notify TDHCA of the funding recommendations.</w:t>
      </w:r>
    </w:p>
    <w:p w14:paraId="261F500A" w14:textId="77777777" w:rsidR="006F533B" w:rsidRDefault="006F533B" w:rsidP="002632D5">
      <w:pPr>
        <w:rPr>
          <w:rFonts w:cs="Arial"/>
        </w:rPr>
      </w:pPr>
    </w:p>
    <w:p w14:paraId="2EB91314" w14:textId="4AEED877" w:rsidR="006F533B" w:rsidRDefault="002632D5" w:rsidP="002632D5">
      <w:pPr>
        <w:rPr>
          <w:rFonts w:cs="Arial"/>
        </w:rPr>
      </w:pPr>
      <w:r w:rsidRPr="00B51304">
        <w:rPr>
          <w:rFonts w:cs="Arial"/>
        </w:rPr>
        <w:t xml:space="preserve">TCHC will be charged with communicating </w:t>
      </w:r>
      <w:r w:rsidR="006F533B">
        <w:rPr>
          <w:rFonts w:cs="Arial"/>
        </w:rPr>
        <w:t xml:space="preserve">any </w:t>
      </w:r>
      <w:r w:rsidRPr="00B51304">
        <w:rPr>
          <w:rFonts w:cs="Arial"/>
        </w:rPr>
        <w:t>budget</w:t>
      </w:r>
      <w:r w:rsidR="006F533B">
        <w:rPr>
          <w:rFonts w:cs="Arial"/>
        </w:rPr>
        <w:t xml:space="preserve"> or performance</w:t>
      </w:r>
      <w:r w:rsidRPr="00B51304">
        <w:rPr>
          <w:rFonts w:cs="Arial"/>
        </w:rPr>
        <w:t xml:space="preserve"> adjustments to applicants. </w:t>
      </w:r>
    </w:p>
    <w:p w14:paraId="616FDD8F" w14:textId="77777777" w:rsidR="006F533B" w:rsidRDefault="006F533B" w:rsidP="002632D5">
      <w:pPr>
        <w:rPr>
          <w:rFonts w:cs="Arial"/>
        </w:rPr>
      </w:pPr>
    </w:p>
    <w:p w14:paraId="47620C91" w14:textId="0BA0CFE5" w:rsidR="002632D5" w:rsidRPr="00B51304" w:rsidRDefault="00F53D8A" w:rsidP="002632D5">
      <w:pPr>
        <w:rPr>
          <w:rFonts w:cs="Arial"/>
        </w:rPr>
      </w:pPr>
      <w:r w:rsidRPr="006F533B">
        <w:rPr>
          <w:rFonts w:cs="Arial"/>
        </w:rPr>
        <w:t>Funding recommendations</w:t>
      </w:r>
      <w:r w:rsidR="00BB3091" w:rsidRPr="006F533B">
        <w:rPr>
          <w:rFonts w:cs="Arial"/>
        </w:rPr>
        <w:t xml:space="preserve"> will be announced to applicants and posted on the TCHC website</w:t>
      </w:r>
      <w:r w:rsidR="006F533B">
        <w:rPr>
          <w:rFonts w:cs="Arial"/>
        </w:rPr>
        <w:t xml:space="preserve"> (www.ahomewithhope.org/funding-opportunities)</w:t>
      </w:r>
      <w:r w:rsidR="00BB3091" w:rsidRPr="006F533B">
        <w:rPr>
          <w:rFonts w:cs="Arial"/>
        </w:rPr>
        <w:t xml:space="preserve"> after </w:t>
      </w:r>
      <w:r w:rsidR="00BA352B" w:rsidRPr="006F533B">
        <w:rPr>
          <w:rFonts w:cs="Arial"/>
        </w:rPr>
        <w:t xml:space="preserve">the </w:t>
      </w:r>
      <w:r w:rsidR="007F163C">
        <w:rPr>
          <w:rFonts w:cs="Arial"/>
        </w:rPr>
        <w:t>Allocations Committee</w:t>
      </w:r>
      <w:r w:rsidR="00BB3091" w:rsidRPr="006F533B">
        <w:rPr>
          <w:rFonts w:cs="Arial"/>
        </w:rPr>
        <w:t xml:space="preserve"> has </w:t>
      </w:r>
      <w:r w:rsidR="006F533B" w:rsidRPr="006F533B">
        <w:rPr>
          <w:rFonts w:cs="Arial"/>
        </w:rPr>
        <w:t>finalized their recommendation</w:t>
      </w:r>
      <w:r w:rsidR="00BA352B" w:rsidRPr="006F533B">
        <w:rPr>
          <w:rFonts w:cs="Arial"/>
        </w:rPr>
        <w:t>. Once</w:t>
      </w:r>
      <w:r w:rsidR="006F533B">
        <w:rPr>
          <w:rFonts w:cs="Arial"/>
        </w:rPr>
        <w:t xml:space="preserve"> </w:t>
      </w:r>
      <w:r w:rsidR="00BA352B" w:rsidRPr="006F533B">
        <w:rPr>
          <w:rFonts w:cs="Arial"/>
        </w:rPr>
        <w:t xml:space="preserve">TDHCA has approved the funding recommendations, TCHC will notify the applicants and post the </w:t>
      </w:r>
      <w:r w:rsidR="006F533B" w:rsidRPr="006F533B">
        <w:rPr>
          <w:rFonts w:cs="Arial"/>
        </w:rPr>
        <w:t xml:space="preserve">final </w:t>
      </w:r>
      <w:r w:rsidR="00BA352B" w:rsidRPr="006F533B">
        <w:rPr>
          <w:rFonts w:cs="Arial"/>
        </w:rPr>
        <w:t>funding announcement on the TCHC website.</w:t>
      </w:r>
      <w:r w:rsidR="00BA352B">
        <w:rPr>
          <w:rFonts w:cs="Arial"/>
        </w:rPr>
        <w:t xml:space="preserve"> </w:t>
      </w:r>
    </w:p>
    <w:p w14:paraId="1788F251" w14:textId="77777777" w:rsidR="002632D5" w:rsidRPr="00B51304" w:rsidRDefault="002632D5" w:rsidP="002632D5">
      <w:pPr>
        <w:rPr>
          <w:rFonts w:cs="Arial"/>
        </w:rPr>
      </w:pPr>
    </w:p>
    <w:p w14:paraId="7BC4C685" w14:textId="0F573BE7" w:rsidR="002632D5" w:rsidRPr="00B51304" w:rsidRDefault="002632D5" w:rsidP="002632D5">
      <w:pPr>
        <w:pStyle w:val="Heading1"/>
        <w:ind w:left="0" w:firstLine="0"/>
        <w:jc w:val="left"/>
        <w:rPr>
          <w:rFonts w:cs="Arial"/>
          <w:sz w:val="36"/>
          <w:szCs w:val="36"/>
        </w:rPr>
      </w:pPr>
      <w:bookmarkStart w:id="17" w:name="_Toc381968822"/>
      <w:bookmarkStart w:id="18" w:name="_Toc12000047"/>
      <w:r w:rsidRPr="006F533B">
        <w:rPr>
          <w:rFonts w:cs="Arial"/>
          <w:sz w:val="36"/>
          <w:szCs w:val="36"/>
        </w:rPr>
        <w:t>Appeals Process</w:t>
      </w:r>
      <w:bookmarkEnd w:id="17"/>
      <w:r w:rsidR="006F533B">
        <w:rPr>
          <w:rFonts w:cs="Arial"/>
          <w:sz w:val="36"/>
          <w:szCs w:val="36"/>
        </w:rPr>
        <w:t xml:space="preserve"> for ESG Allocation</w:t>
      </w:r>
      <w:r w:rsidRPr="006F533B">
        <w:rPr>
          <w:rFonts w:cs="Arial"/>
          <w:sz w:val="36"/>
          <w:szCs w:val="36"/>
        </w:rPr>
        <w:t xml:space="preserve"> Decisions</w:t>
      </w:r>
      <w:bookmarkEnd w:id="18"/>
    </w:p>
    <w:p w14:paraId="4700C5E4" w14:textId="0560ECE0" w:rsidR="002632D5" w:rsidRPr="00B51304" w:rsidRDefault="008D7D7A" w:rsidP="002632D5">
      <w:pPr>
        <w:autoSpaceDE w:val="0"/>
        <w:autoSpaceDN w:val="0"/>
        <w:adjustRightInd w:val="0"/>
        <w:rPr>
          <w:rFonts w:cs="Arial"/>
        </w:rPr>
      </w:pPr>
      <w:r>
        <w:rPr>
          <w:rFonts w:cs="Arial"/>
        </w:rPr>
        <w:t>TCHC</w:t>
      </w:r>
      <w:r w:rsidR="002632D5" w:rsidRPr="00B51304">
        <w:rPr>
          <w:rFonts w:cs="Arial"/>
        </w:rPr>
        <w:t xml:space="preserve"> has established requirements for the form and manner of submissions for appeals from organizations seeking ESG funding through the </w:t>
      </w:r>
      <w:r w:rsidR="00C035D4" w:rsidRPr="00B51304">
        <w:rPr>
          <w:rFonts w:cs="Arial"/>
        </w:rPr>
        <w:t>ESG Coordinator</w:t>
      </w:r>
      <w:r w:rsidR="002632D5" w:rsidRPr="00B51304">
        <w:rPr>
          <w:rFonts w:cs="Arial"/>
        </w:rPr>
        <w:t>. Failure to follow the procedures or meet the deadlines established in this process may result in denial of the appeal.</w:t>
      </w:r>
    </w:p>
    <w:p w14:paraId="03B49320" w14:textId="77777777" w:rsidR="002632D5" w:rsidRPr="00B51304" w:rsidRDefault="002632D5" w:rsidP="002632D5">
      <w:pPr>
        <w:autoSpaceDE w:val="0"/>
        <w:autoSpaceDN w:val="0"/>
        <w:adjustRightInd w:val="0"/>
        <w:ind w:left="720"/>
        <w:rPr>
          <w:rFonts w:cs="Arial"/>
        </w:rPr>
      </w:pPr>
    </w:p>
    <w:p w14:paraId="417CD731" w14:textId="417AD52F" w:rsidR="002632D5" w:rsidRPr="00B51304" w:rsidRDefault="002632D5" w:rsidP="00AC22F8">
      <w:pPr>
        <w:autoSpaceDE w:val="0"/>
        <w:autoSpaceDN w:val="0"/>
        <w:adjustRightInd w:val="0"/>
        <w:rPr>
          <w:rFonts w:cs="Arial"/>
        </w:rPr>
      </w:pPr>
      <w:r w:rsidRPr="00B51304">
        <w:rPr>
          <w:rFonts w:cs="Arial"/>
        </w:rPr>
        <w:t xml:space="preserve">Who may appeal:  Eligible applicant organizations that </w:t>
      </w:r>
      <w:proofErr w:type="gramStart"/>
      <w:r w:rsidRPr="00B51304">
        <w:rPr>
          <w:rFonts w:cs="Arial"/>
        </w:rPr>
        <w:t>submitted an application</w:t>
      </w:r>
      <w:proofErr w:type="gramEnd"/>
      <w:r w:rsidR="008D7D7A">
        <w:rPr>
          <w:rFonts w:cs="Arial"/>
        </w:rPr>
        <w:t xml:space="preserve"> to TCHC</w:t>
      </w:r>
      <w:r w:rsidRPr="00B51304">
        <w:rPr>
          <w:rFonts w:cs="Arial"/>
        </w:rPr>
        <w:t xml:space="preserve"> and met proposal submission requirements by the established deadline that were not awarded funds by the </w:t>
      </w:r>
      <w:r w:rsidR="00AC22F8">
        <w:rPr>
          <w:rFonts w:cs="Arial"/>
        </w:rPr>
        <w:t>TX-601 Allocations Committee.</w:t>
      </w:r>
      <w:r w:rsidRPr="00B51304">
        <w:rPr>
          <w:rFonts w:cs="Arial"/>
        </w:rPr>
        <w:t xml:space="preserve">  </w:t>
      </w:r>
    </w:p>
    <w:p w14:paraId="6D583EDA" w14:textId="77777777" w:rsidR="002632D5" w:rsidRPr="00B51304" w:rsidRDefault="002632D5" w:rsidP="002632D5">
      <w:pPr>
        <w:autoSpaceDE w:val="0"/>
        <w:autoSpaceDN w:val="0"/>
        <w:adjustRightInd w:val="0"/>
        <w:ind w:left="720"/>
        <w:rPr>
          <w:rFonts w:cs="Arial"/>
        </w:rPr>
      </w:pPr>
    </w:p>
    <w:p w14:paraId="344A52DE" w14:textId="20DB7A4B" w:rsidR="002632D5" w:rsidRPr="00B51304" w:rsidRDefault="002632D5" w:rsidP="00AC22F8">
      <w:pPr>
        <w:autoSpaceDE w:val="0"/>
        <w:autoSpaceDN w:val="0"/>
        <w:adjustRightInd w:val="0"/>
        <w:rPr>
          <w:rFonts w:cs="Arial"/>
        </w:rPr>
      </w:pPr>
      <w:r w:rsidRPr="00B51304">
        <w:rPr>
          <w:rFonts w:cs="Arial"/>
        </w:rPr>
        <w:t xml:space="preserve">Not later than the seventh day after the Appealing Party has been notified of the </w:t>
      </w:r>
      <w:r w:rsidR="00C035D4" w:rsidRPr="00B51304">
        <w:rPr>
          <w:rFonts w:cs="Arial"/>
        </w:rPr>
        <w:t>ESG Coordinator’s</w:t>
      </w:r>
      <w:r w:rsidRPr="00B51304">
        <w:rPr>
          <w:rFonts w:cs="Arial"/>
        </w:rPr>
        <w:t xml:space="preserve"> decision, the Appealing Party must file a written appeal with </w:t>
      </w:r>
      <w:r w:rsidR="008D7D7A">
        <w:rPr>
          <w:rFonts w:cs="Arial"/>
        </w:rPr>
        <w:t>TCHC</w:t>
      </w:r>
      <w:r w:rsidRPr="00B51304">
        <w:rPr>
          <w:rFonts w:cs="Arial"/>
        </w:rPr>
        <w:t xml:space="preserve">. </w:t>
      </w:r>
      <w:r w:rsidR="00536492">
        <w:rPr>
          <w:rFonts w:cs="Arial"/>
        </w:rPr>
        <w:t>T</w:t>
      </w:r>
      <w:r w:rsidRPr="00B51304">
        <w:rPr>
          <w:rFonts w:cs="Arial"/>
        </w:rPr>
        <w:t>he written appeal must include specific information relating to the disposition of the application. The Appealing Party must specifically identify the grounds for the Appeal based on the disposition of the application</w:t>
      </w:r>
      <w:r w:rsidR="009136F3">
        <w:rPr>
          <w:rFonts w:cs="Arial"/>
        </w:rPr>
        <w:t>. TCHC</w:t>
      </w:r>
      <w:r w:rsidRPr="00B51304">
        <w:rPr>
          <w:rFonts w:cs="Arial"/>
        </w:rPr>
        <w:t xml:space="preserve"> </w:t>
      </w:r>
      <w:r w:rsidR="009136F3">
        <w:rPr>
          <w:rFonts w:cs="Arial"/>
        </w:rPr>
        <w:t xml:space="preserve">will convene the Allocations Committee to review the appeal. The Allocations Committee will </w:t>
      </w:r>
      <w:r w:rsidRPr="00B51304">
        <w:rPr>
          <w:rFonts w:cs="Arial"/>
        </w:rPr>
        <w:t>respond in writing to the Appeal not later than the fourteenth day after the date of receipt of the Appeal.</w:t>
      </w:r>
      <w:r w:rsidR="009136F3">
        <w:rPr>
          <w:rFonts w:cs="Arial"/>
        </w:rPr>
        <w:t xml:space="preserve"> The Allocations Committee will send the final decision to the </w:t>
      </w:r>
      <w:proofErr w:type="spellStart"/>
      <w:r w:rsidR="009136F3">
        <w:rPr>
          <w:rFonts w:cs="Arial"/>
        </w:rPr>
        <w:t>CoC</w:t>
      </w:r>
      <w:proofErr w:type="spellEnd"/>
      <w:r w:rsidR="009136F3">
        <w:rPr>
          <w:rFonts w:cs="Arial"/>
        </w:rPr>
        <w:t xml:space="preserve"> Board of Directors for approval.</w:t>
      </w:r>
    </w:p>
    <w:p w14:paraId="2259D95B" w14:textId="77777777" w:rsidR="002632D5" w:rsidRPr="00B51304" w:rsidRDefault="002632D5" w:rsidP="002632D5">
      <w:pPr>
        <w:autoSpaceDE w:val="0"/>
        <w:autoSpaceDN w:val="0"/>
        <w:adjustRightInd w:val="0"/>
        <w:ind w:left="720"/>
        <w:rPr>
          <w:rFonts w:cs="Arial"/>
        </w:rPr>
      </w:pPr>
    </w:p>
    <w:p w14:paraId="40DF9B84" w14:textId="4860881D" w:rsidR="002632D5" w:rsidRPr="00B51304" w:rsidRDefault="002632D5" w:rsidP="00AC22F8">
      <w:pPr>
        <w:autoSpaceDE w:val="0"/>
        <w:autoSpaceDN w:val="0"/>
        <w:adjustRightInd w:val="0"/>
        <w:rPr>
          <w:rFonts w:cs="Arial"/>
        </w:rPr>
      </w:pPr>
      <w:r w:rsidRPr="00B51304">
        <w:rPr>
          <w:rFonts w:cs="Arial"/>
        </w:rPr>
        <w:t xml:space="preserve">Appeals not submitted in accordance with this section will not be considered by the </w:t>
      </w:r>
      <w:r w:rsidR="009136F3">
        <w:rPr>
          <w:rFonts w:cs="Arial"/>
        </w:rPr>
        <w:t>Allocations Committee.</w:t>
      </w:r>
    </w:p>
    <w:p w14:paraId="5D5DFD74" w14:textId="77777777" w:rsidR="002632D5" w:rsidRPr="00B51304" w:rsidRDefault="002632D5" w:rsidP="002632D5">
      <w:pPr>
        <w:autoSpaceDE w:val="0"/>
        <w:autoSpaceDN w:val="0"/>
        <w:adjustRightInd w:val="0"/>
        <w:spacing w:line="276" w:lineRule="auto"/>
        <w:ind w:left="720"/>
        <w:rPr>
          <w:rFonts w:cs="Arial"/>
        </w:rPr>
      </w:pPr>
    </w:p>
    <w:p w14:paraId="76ACCBF6" w14:textId="04FACD15" w:rsidR="002632D5" w:rsidRPr="00B51304" w:rsidRDefault="002632D5" w:rsidP="00D239EA">
      <w:pPr>
        <w:pStyle w:val="Heading1"/>
        <w:ind w:left="0" w:firstLine="0"/>
        <w:rPr>
          <w:rFonts w:cs="Arial"/>
          <w:u w:val="single"/>
        </w:rPr>
      </w:pPr>
      <w:bookmarkStart w:id="19" w:name="_Appendix_1:_Overview"/>
      <w:bookmarkStart w:id="20" w:name="_Toc12000048"/>
      <w:bookmarkEnd w:id="0"/>
      <w:bookmarkEnd w:id="19"/>
      <w:r w:rsidRPr="00B51304">
        <w:rPr>
          <w:rFonts w:cs="Arial"/>
          <w:sz w:val="36"/>
          <w:szCs w:val="36"/>
        </w:rPr>
        <w:t>Appendix 1: Definitions for Proposed Outcomes</w:t>
      </w:r>
      <w:bookmarkEnd w:id="20"/>
    </w:p>
    <w:p w14:paraId="5E19954D" w14:textId="77777777" w:rsidR="002632D5" w:rsidRPr="00B51304" w:rsidRDefault="002632D5" w:rsidP="002632D5">
      <w:pPr>
        <w:rPr>
          <w:rFonts w:cs="Arial"/>
          <w:color w:val="auto"/>
        </w:rPr>
      </w:pPr>
    </w:p>
    <w:p w14:paraId="16818B69" w14:textId="5E7A66E0" w:rsidR="002632D5" w:rsidRPr="00B51304" w:rsidRDefault="002632D5" w:rsidP="002632D5">
      <w:pPr>
        <w:widowControl w:val="0"/>
        <w:autoSpaceDE w:val="0"/>
        <w:autoSpaceDN w:val="0"/>
        <w:adjustRightInd w:val="0"/>
        <w:spacing w:after="60"/>
        <w:jc w:val="both"/>
        <w:rPr>
          <w:rFonts w:cs="Arial"/>
          <w:b/>
          <w:color w:val="auto"/>
        </w:rPr>
      </w:pPr>
      <w:r w:rsidRPr="00B51304">
        <w:rPr>
          <w:rFonts w:cs="Arial"/>
          <w:color w:val="auto"/>
        </w:rPr>
        <w:t xml:space="preserve">For the purpose of the </w:t>
      </w:r>
      <w:r w:rsidR="00AF1637">
        <w:rPr>
          <w:rFonts w:cs="Arial"/>
          <w:color w:val="auto"/>
        </w:rPr>
        <w:t>FY</w:t>
      </w:r>
      <w:r w:rsidRPr="00B51304">
        <w:rPr>
          <w:rFonts w:cs="Arial"/>
          <w:color w:val="auto"/>
        </w:rPr>
        <w:t>201</w:t>
      </w:r>
      <w:r w:rsidR="00536492">
        <w:rPr>
          <w:rFonts w:cs="Arial"/>
          <w:color w:val="auto"/>
        </w:rPr>
        <w:t>9</w:t>
      </w:r>
      <w:r w:rsidR="00AF1637">
        <w:rPr>
          <w:rFonts w:cs="Arial"/>
          <w:color w:val="auto"/>
        </w:rPr>
        <w:t xml:space="preserve"> </w:t>
      </w:r>
      <w:r w:rsidRPr="00B51304">
        <w:rPr>
          <w:rFonts w:cs="Arial"/>
          <w:color w:val="auto"/>
        </w:rPr>
        <w:t>ESG Application</w:t>
      </w:r>
      <w:r w:rsidRPr="00B51304">
        <w:rPr>
          <w:rFonts w:cs="Arial"/>
          <w:b/>
          <w:color w:val="auto"/>
        </w:rPr>
        <w:t>:</w:t>
      </w:r>
    </w:p>
    <w:p w14:paraId="02CDE5DC" w14:textId="77777777" w:rsidR="002632D5" w:rsidRPr="00B51304" w:rsidRDefault="002632D5" w:rsidP="002632D5">
      <w:pPr>
        <w:widowControl w:val="0"/>
        <w:numPr>
          <w:ilvl w:val="0"/>
          <w:numId w:val="20"/>
        </w:numPr>
        <w:autoSpaceDE w:val="0"/>
        <w:autoSpaceDN w:val="0"/>
        <w:adjustRightInd w:val="0"/>
        <w:spacing w:after="60"/>
        <w:jc w:val="both"/>
        <w:rPr>
          <w:rFonts w:cs="Arial"/>
          <w:b/>
          <w:color w:val="auto"/>
        </w:rPr>
      </w:pPr>
      <w:r w:rsidRPr="00B51304">
        <w:rPr>
          <w:rFonts w:cs="Arial"/>
          <w:b/>
          <w:i/>
        </w:rPr>
        <w:t>Persons to be Placed in Temporary or Transitional Housing Destinations</w:t>
      </w:r>
      <w:r w:rsidRPr="00B51304">
        <w:rPr>
          <w:rFonts w:cs="Arial"/>
        </w:rPr>
        <w:t xml:space="preserve"> refer to the persons who at program exit are projected to be placed in any of the following destinations:</w:t>
      </w:r>
    </w:p>
    <w:p w14:paraId="2FF7CA91" w14:textId="77777777" w:rsidR="002632D5" w:rsidRPr="00B51304" w:rsidRDefault="002632D5" w:rsidP="002632D5">
      <w:pPr>
        <w:numPr>
          <w:ilvl w:val="0"/>
          <w:numId w:val="21"/>
        </w:numPr>
        <w:spacing w:after="60"/>
        <w:rPr>
          <w:rFonts w:cs="Arial"/>
          <w:szCs w:val="22"/>
        </w:rPr>
      </w:pPr>
      <w:r w:rsidRPr="00B51304">
        <w:rPr>
          <w:rFonts w:cs="Arial"/>
          <w:szCs w:val="22"/>
        </w:rPr>
        <w:t>Foster care home or foster care group home,</w:t>
      </w:r>
    </w:p>
    <w:p w14:paraId="5022E582" w14:textId="77777777" w:rsidR="002632D5" w:rsidRPr="00B51304" w:rsidRDefault="002632D5" w:rsidP="002632D5">
      <w:pPr>
        <w:numPr>
          <w:ilvl w:val="0"/>
          <w:numId w:val="21"/>
        </w:numPr>
        <w:spacing w:after="60"/>
        <w:rPr>
          <w:rFonts w:cs="Arial"/>
          <w:szCs w:val="22"/>
        </w:rPr>
      </w:pPr>
      <w:r w:rsidRPr="00B51304">
        <w:rPr>
          <w:rFonts w:cs="Arial"/>
          <w:szCs w:val="22"/>
        </w:rPr>
        <w:t>Emergency shelter, including hotel or motel paid for with emergency shelter voucher,</w:t>
      </w:r>
    </w:p>
    <w:p w14:paraId="65CB8BFC" w14:textId="77777777" w:rsidR="002632D5" w:rsidRPr="00B51304" w:rsidRDefault="002632D5" w:rsidP="002632D5">
      <w:pPr>
        <w:pStyle w:val="Default"/>
        <w:numPr>
          <w:ilvl w:val="0"/>
          <w:numId w:val="21"/>
        </w:numPr>
        <w:spacing w:after="60"/>
        <w:rPr>
          <w:sz w:val="22"/>
          <w:szCs w:val="22"/>
        </w:rPr>
      </w:pPr>
      <w:r w:rsidRPr="00B51304">
        <w:rPr>
          <w:sz w:val="22"/>
          <w:szCs w:val="22"/>
        </w:rPr>
        <w:t xml:space="preserve">Hotel or motel paid for without emergency shelter voucher, </w:t>
      </w:r>
    </w:p>
    <w:p w14:paraId="4CC621A1" w14:textId="77777777" w:rsidR="002632D5" w:rsidRPr="00B51304" w:rsidRDefault="002632D5" w:rsidP="002632D5">
      <w:pPr>
        <w:pStyle w:val="Default"/>
        <w:numPr>
          <w:ilvl w:val="0"/>
          <w:numId w:val="21"/>
        </w:numPr>
        <w:spacing w:after="60"/>
        <w:rPr>
          <w:sz w:val="22"/>
          <w:szCs w:val="22"/>
        </w:rPr>
      </w:pPr>
      <w:r w:rsidRPr="00B51304">
        <w:rPr>
          <w:sz w:val="22"/>
          <w:szCs w:val="22"/>
        </w:rPr>
        <w:t>Moved from one HOPWA funded project to HOPWA TH,</w:t>
      </w:r>
    </w:p>
    <w:p w14:paraId="68050A95" w14:textId="77777777" w:rsidR="002632D5" w:rsidRPr="00B51304" w:rsidRDefault="002632D5" w:rsidP="002632D5">
      <w:pPr>
        <w:pStyle w:val="Default"/>
        <w:numPr>
          <w:ilvl w:val="0"/>
          <w:numId w:val="21"/>
        </w:numPr>
        <w:spacing w:after="60"/>
        <w:rPr>
          <w:sz w:val="22"/>
          <w:szCs w:val="22"/>
        </w:rPr>
      </w:pPr>
      <w:proofErr w:type="gramStart"/>
      <w:r w:rsidRPr="00B51304">
        <w:rPr>
          <w:sz w:val="22"/>
          <w:szCs w:val="22"/>
        </w:rPr>
        <w:t>Safe Haven</w:t>
      </w:r>
      <w:proofErr w:type="gramEnd"/>
      <w:r w:rsidRPr="00B51304">
        <w:rPr>
          <w:sz w:val="22"/>
          <w:szCs w:val="22"/>
        </w:rPr>
        <w:t>,</w:t>
      </w:r>
    </w:p>
    <w:p w14:paraId="2473E1F4" w14:textId="77777777" w:rsidR="002632D5" w:rsidRPr="00B51304" w:rsidRDefault="002632D5" w:rsidP="002632D5">
      <w:pPr>
        <w:pStyle w:val="ListParagraph"/>
        <w:numPr>
          <w:ilvl w:val="0"/>
          <w:numId w:val="21"/>
        </w:numPr>
        <w:spacing w:after="60"/>
        <w:contextualSpacing/>
        <w:rPr>
          <w:rFonts w:cs="Arial"/>
          <w:szCs w:val="22"/>
        </w:rPr>
      </w:pPr>
      <w:r w:rsidRPr="00B51304">
        <w:rPr>
          <w:rFonts w:cs="Arial"/>
          <w:szCs w:val="22"/>
        </w:rPr>
        <w:t>Staying or living with family, temporary tenure (e.g., room, apartment or house), OR</w:t>
      </w:r>
    </w:p>
    <w:p w14:paraId="0CB00FBB" w14:textId="77777777" w:rsidR="002632D5" w:rsidRPr="00B51304" w:rsidRDefault="002632D5" w:rsidP="002632D5">
      <w:pPr>
        <w:numPr>
          <w:ilvl w:val="0"/>
          <w:numId w:val="21"/>
        </w:numPr>
        <w:spacing w:after="60"/>
        <w:rPr>
          <w:rFonts w:cs="Arial"/>
          <w:szCs w:val="22"/>
        </w:rPr>
      </w:pPr>
      <w:r w:rsidRPr="00B51304">
        <w:rPr>
          <w:rFonts w:cs="Arial"/>
          <w:szCs w:val="22"/>
        </w:rPr>
        <w:t>Transitional housing for homeless persons (including homeless youth).</w:t>
      </w:r>
    </w:p>
    <w:p w14:paraId="5958345A" w14:textId="77777777" w:rsidR="002632D5" w:rsidRPr="00B51304" w:rsidRDefault="002632D5" w:rsidP="002632D5">
      <w:pPr>
        <w:jc w:val="both"/>
        <w:rPr>
          <w:rFonts w:cs="Arial"/>
          <w:bCs/>
          <w:i/>
        </w:rPr>
      </w:pPr>
    </w:p>
    <w:p w14:paraId="27DD3C1C" w14:textId="77777777" w:rsidR="002632D5" w:rsidRPr="00B51304" w:rsidRDefault="002632D5" w:rsidP="002632D5">
      <w:pPr>
        <w:ind w:left="360"/>
        <w:jc w:val="both"/>
        <w:rPr>
          <w:rFonts w:cs="Arial"/>
          <w:bCs/>
          <w:i/>
          <w:color w:val="auto"/>
        </w:rPr>
      </w:pPr>
      <w:r w:rsidRPr="00B51304">
        <w:rPr>
          <w:rFonts w:cs="Arial"/>
          <w:bCs/>
          <w:i/>
          <w:color w:val="auto"/>
        </w:rPr>
        <w:t xml:space="preserve">Persons with the following destinations </w:t>
      </w:r>
      <w:r w:rsidRPr="00B51304">
        <w:rPr>
          <w:rFonts w:cs="Arial"/>
          <w:b/>
          <w:bCs/>
          <w:i/>
          <w:color w:val="auto"/>
          <w:u w:val="single"/>
        </w:rPr>
        <w:t>should NOT</w:t>
      </w:r>
      <w:r w:rsidRPr="00B51304">
        <w:rPr>
          <w:rFonts w:cs="Arial"/>
          <w:bCs/>
          <w:i/>
          <w:color w:val="auto"/>
        </w:rPr>
        <w:t xml:space="preserve"> be included under </w:t>
      </w:r>
      <w:r w:rsidRPr="00B51304">
        <w:rPr>
          <w:rFonts w:cs="Arial"/>
          <w:b/>
          <w:bCs/>
          <w:i/>
          <w:color w:val="auto"/>
        </w:rPr>
        <w:t>Persons to be Placed in Temporary or Housing Destinations</w:t>
      </w:r>
      <w:r w:rsidRPr="00B51304">
        <w:rPr>
          <w:rFonts w:cs="Arial"/>
          <w:bCs/>
          <w:i/>
          <w:color w:val="auto"/>
        </w:rPr>
        <w:t xml:space="preserve">: </w:t>
      </w:r>
    </w:p>
    <w:p w14:paraId="6D57C8B9" w14:textId="77777777" w:rsidR="002632D5" w:rsidRPr="00B51304" w:rsidRDefault="002632D5" w:rsidP="002632D5">
      <w:pPr>
        <w:widowControl w:val="0"/>
        <w:numPr>
          <w:ilvl w:val="0"/>
          <w:numId w:val="22"/>
        </w:numPr>
        <w:tabs>
          <w:tab w:val="left" w:pos="1080"/>
        </w:tabs>
        <w:autoSpaceDE w:val="0"/>
        <w:autoSpaceDN w:val="0"/>
        <w:adjustRightInd w:val="0"/>
        <w:ind w:firstLine="0"/>
        <w:jc w:val="both"/>
        <w:rPr>
          <w:rFonts w:cs="Arial"/>
          <w:b/>
          <w:bCs/>
          <w:i/>
          <w:smallCaps/>
          <w:color w:val="auto"/>
        </w:rPr>
      </w:pPr>
      <w:r w:rsidRPr="00B51304">
        <w:rPr>
          <w:rFonts w:cs="Arial"/>
          <w:color w:val="auto"/>
        </w:rPr>
        <w:t>Hospital or other residential non-psychiatric medical facility</w:t>
      </w:r>
    </w:p>
    <w:p w14:paraId="5BBC5725" w14:textId="77777777" w:rsidR="002632D5" w:rsidRPr="00B51304" w:rsidRDefault="002632D5" w:rsidP="002632D5">
      <w:pPr>
        <w:widowControl w:val="0"/>
        <w:numPr>
          <w:ilvl w:val="0"/>
          <w:numId w:val="23"/>
        </w:numPr>
        <w:tabs>
          <w:tab w:val="left" w:pos="1080"/>
        </w:tabs>
        <w:autoSpaceDE w:val="0"/>
        <w:autoSpaceDN w:val="0"/>
        <w:adjustRightInd w:val="0"/>
        <w:ind w:firstLine="0"/>
        <w:jc w:val="both"/>
        <w:rPr>
          <w:rFonts w:cs="Arial"/>
          <w:b/>
          <w:bCs/>
          <w:i/>
          <w:smallCaps/>
          <w:color w:val="auto"/>
        </w:rPr>
      </w:pPr>
      <w:r w:rsidRPr="00B51304">
        <w:rPr>
          <w:rFonts w:cs="Arial"/>
          <w:color w:val="auto"/>
        </w:rPr>
        <w:t>Psychiatric hospital or other psychiatric facility</w:t>
      </w:r>
    </w:p>
    <w:p w14:paraId="6367FCAF" w14:textId="77777777" w:rsidR="002632D5" w:rsidRPr="00B51304" w:rsidRDefault="002632D5" w:rsidP="002632D5">
      <w:pPr>
        <w:widowControl w:val="0"/>
        <w:numPr>
          <w:ilvl w:val="0"/>
          <w:numId w:val="24"/>
        </w:numPr>
        <w:tabs>
          <w:tab w:val="left" w:pos="1080"/>
        </w:tabs>
        <w:autoSpaceDE w:val="0"/>
        <w:autoSpaceDN w:val="0"/>
        <w:adjustRightInd w:val="0"/>
        <w:ind w:firstLine="0"/>
        <w:jc w:val="both"/>
        <w:rPr>
          <w:rFonts w:cs="Arial"/>
          <w:b/>
          <w:bCs/>
          <w:i/>
          <w:smallCaps/>
          <w:color w:val="auto"/>
        </w:rPr>
      </w:pPr>
      <w:r w:rsidRPr="00B51304">
        <w:rPr>
          <w:rFonts w:cs="Arial"/>
          <w:color w:val="auto"/>
        </w:rPr>
        <w:t>Substance abuse treatment facility or detox center</w:t>
      </w:r>
    </w:p>
    <w:p w14:paraId="2755A20A" w14:textId="77777777" w:rsidR="002632D5" w:rsidRPr="00B51304" w:rsidRDefault="002632D5" w:rsidP="002632D5">
      <w:pPr>
        <w:widowControl w:val="0"/>
        <w:numPr>
          <w:ilvl w:val="0"/>
          <w:numId w:val="25"/>
        </w:numPr>
        <w:tabs>
          <w:tab w:val="left" w:pos="1080"/>
        </w:tabs>
        <w:autoSpaceDE w:val="0"/>
        <w:autoSpaceDN w:val="0"/>
        <w:adjustRightInd w:val="0"/>
        <w:ind w:firstLine="0"/>
        <w:jc w:val="both"/>
        <w:rPr>
          <w:rFonts w:cs="Arial"/>
          <w:b/>
          <w:bCs/>
          <w:i/>
          <w:smallCaps/>
          <w:color w:val="auto"/>
        </w:rPr>
      </w:pPr>
      <w:r w:rsidRPr="00B51304">
        <w:rPr>
          <w:rFonts w:cs="Arial"/>
          <w:i/>
          <w:color w:val="auto"/>
        </w:rPr>
        <w:t>Deceased</w:t>
      </w:r>
    </w:p>
    <w:p w14:paraId="1B3612A8" w14:textId="77777777" w:rsidR="002632D5" w:rsidRPr="00B51304" w:rsidRDefault="002632D5" w:rsidP="002632D5">
      <w:pPr>
        <w:widowControl w:val="0"/>
        <w:numPr>
          <w:ilvl w:val="0"/>
          <w:numId w:val="26"/>
        </w:numPr>
        <w:tabs>
          <w:tab w:val="left" w:pos="1080"/>
        </w:tabs>
        <w:autoSpaceDE w:val="0"/>
        <w:autoSpaceDN w:val="0"/>
        <w:adjustRightInd w:val="0"/>
        <w:ind w:firstLine="0"/>
        <w:jc w:val="both"/>
        <w:rPr>
          <w:rFonts w:cs="Arial"/>
          <w:b/>
          <w:bCs/>
          <w:i/>
          <w:smallCaps/>
          <w:color w:val="auto"/>
        </w:rPr>
      </w:pPr>
      <w:r w:rsidRPr="00B51304">
        <w:rPr>
          <w:rFonts w:cs="Arial"/>
          <w:i/>
          <w:color w:val="auto"/>
        </w:rPr>
        <w:t>Jail, prison or juvenile detention facility</w:t>
      </w:r>
    </w:p>
    <w:p w14:paraId="04767347" w14:textId="77777777" w:rsidR="002632D5" w:rsidRPr="00B51304" w:rsidRDefault="002632D5" w:rsidP="002632D5">
      <w:pPr>
        <w:widowControl w:val="0"/>
        <w:numPr>
          <w:ilvl w:val="0"/>
          <w:numId w:val="27"/>
        </w:numPr>
        <w:autoSpaceDE w:val="0"/>
        <w:autoSpaceDN w:val="0"/>
        <w:adjustRightInd w:val="0"/>
        <w:jc w:val="both"/>
        <w:rPr>
          <w:rFonts w:cs="Arial"/>
          <w:b/>
          <w:bCs/>
          <w:i/>
          <w:smallCaps/>
          <w:color w:val="auto"/>
        </w:rPr>
      </w:pPr>
      <w:r w:rsidRPr="00B51304">
        <w:rPr>
          <w:rFonts w:cs="Arial"/>
          <w:i/>
          <w:color w:val="auto"/>
        </w:rPr>
        <w:t xml:space="preserve">Place not meant for habitation (e.g., a vehicle, an abandoned building, bus/train/subway station/airport or anywhere outside </w:t>
      </w:r>
    </w:p>
    <w:p w14:paraId="4F311FC4" w14:textId="77777777" w:rsidR="002632D5" w:rsidRPr="00B51304" w:rsidRDefault="002632D5" w:rsidP="002632D5">
      <w:pPr>
        <w:widowControl w:val="0"/>
        <w:numPr>
          <w:ilvl w:val="0"/>
          <w:numId w:val="28"/>
        </w:numPr>
        <w:tabs>
          <w:tab w:val="left" w:pos="1080"/>
        </w:tabs>
        <w:autoSpaceDE w:val="0"/>
        <w:autoSpaceDN w:val="0"/>
        <w:adjustRightInd w:val="0"/>
        <w:ind w:firstLine="0"/>
        <w:jc w:val="both"/>
        <w:rPr>
          <w:rFonts w:cs="Arial"/>
          <w:b/>
          <w:bCs/>
          <w:i/>
          <w:smallCaps/>
          <w:color w:val="auto"/>
        </w:rPr>
      </w:pPr>
      <w:r w:rsidRPr="00B51304">
        <w:rPr>
          <w:rFonts w:cs="Arial"/>
          <w:i/>
          <w:color w:val="auto"/>
        </w:rPr>
        <w:t xml:space="preserve">Other </w:t>
      </w:r>
    </w:p>
    <w:p w14:paraId="2A9C8C27" w14:textId="77777777" w:rsidR="002632D5" w:rsidRPr="00B51304" w:rsidRDefault="002632D5" w:rsidP="002632D5">
      <w:pPr>
        <w:widowControl w:val="0"/>
        <w:numPr>
          <w:ilvl w:val="0"/>
          <w:numId w:val="29"/>
        </w:numPr>
        <w:tabs>
          <w:tab w:val="left" w:pos="1080"/>
        </w:tabs>
        <w:autoSpaceDE w:val="0"/>
        <w:autoSpaceDN w:val="0"/>
        <w:adjustRightInd w:val="0"/>
        <w:ind w:firstLine="0"/>
        <w:jc w:val="both"/>
        <w:rPr>
          <w:rFonts w:cs="Arial"/>
          <w:b/>
          <w:bCs/>
          <w:i/>
          <w:smallCaps/>
          <w:color w:val="auto"/>
        </w:rPr>
      </w:pPr>
      <w:r w:rsidRPr="00B51304">
        <w:rPr>
          <w:rFonts w:cs="Arial"/>
          <w:i/>
          <w:color w:val="auto"/>
        </w:rPr>
        <w:t xml:space="preserve">With no exit interview completed </w:t>
      </w:r>
    </w:p>
    <w:p w14:paraId="52B987DD" w14:textId="77777777" w:rsidR="002632D5" w:rsidRPr="00B51304" w:rsidRDefault="002632D5" w:rsidP="002632D5">
      <w:pPr>
        <w:widowControl w:val="0"/>
        <w:numPr>
          <w:ilvl w:val="0"/>
          <w:numId w:val="30"/>
        </w:numPr>
        <w:tabs>
          <w:tab w:val="left" w:pos="1080"/>
        </w:tabs>
        <w:autoSpaceDE w:val="0"/>
        <w:autoSpaceDN w:val="0"/>
        <w:adjustRightInd w:val="0"/>
        <w:ind w:firstLine="0"/>
        <w:jc w:val="both"/>
        <w:rPr>
          <w:rFonts w:cs="Arial"/>
          <w:b/>
          <w:bCs/>
          <w:i/>
          <w:smallCaps/>
          <w:color w:val="auto"/>
        </w:rPr>
      </w:pPr>
      <w:r w:rsidRPr="00B51304">
        <w:rPr>
          <w:rFonts w:cs="Arial"/>
          <w:i/>
          <w:color w:val="auto"/>
        </w:rPr>
        <w:t xml:space="preserve">Client doesn’t know </w:t>
      </w:r>
    </w:p>
    <w:p w14:paraId="329DFF01" w14:textId="77777777" w:rsidR="002632D5" w:rsidRPr="00B51304" w:rsidRDefault="002632D5" w:rsidP="002632D5">
      <w:pPr>
        <w:widowControl w:val="0"/>
        <w:numPr>
          <w:ilvl w:val="0"/>
          <w:numId w:val="31"/>
        </w:numPr>
        <w:tabs>
          <w:tab w:val="left" w:pos="1080"/>
        </w:tabs>
        <w:autoSpaceDE w:val="0"/>
        <w:autoSpaceDN w:val="0"/>
        <w:adjustRightInd w:val="0"/>
        <w:spacing w:after="240"/>
        <w:ind w:firstLine="0"/>
        <w:jc w:val="both"/>
        <w:rPr>
          <w:rFonts w:cs="Arial"/>
          <w:b/>
          <w:bCs/>
          <w:i/>
          <w:smallCaps/>
          <w:color w:val="auto"/>
        </w:rPr>
      </w:pPr>
      <w:r w:rsidRPr="00B51304">
        <w:rPr>
          <w:rFonts w:cs="Arial"/>
          <w:i/>
          <w:color w:val="auto"/>
        </w:rPr>
        <w:t>Client refused</w:t>
      </w:r>
    </w:p>
    <w:p w14:paraId="724C9B68" w14:textId="77777777" w:rsidR="002632D5" w:rsidRPr="00B51304" w:rsidRDefault="002632D5" w:rsidP="002632D5">
      <w:pPr>
        <w:widowControl w:val="0"/>
        <w:numPr>
          <w:ilvl w:val="0"/>
          <w:numId w:val="20"/>
        </w:numPr>
        <w:autoSpaceDE w:val="0"/>
        <w:autoSpaceDN w:val="0"/>
        <w:adjustRightInd w:val="0"/>
        <w:spacing w:after="60"/>
        <w:jc w:val="both"/>
        <w:rPr>
          <w:rFonts w:cs="Arial"/>
          <w:b/>
          <w:color w:val="auto"/>
        </w:rPr>
      </w:pPr>
      <w:r w:rsidRPr="00B51304">
        <w:rPr>
          <w:rFonts w:cs="Arial"/>
          <w:b/>
          <w:i/>
        </w:rPr>
        <w:t>Persons to be Placed in Permanent Housing Destinations</w:t>
      </w:r>
      <w:r w:rsidRPr="00B51304">
        <w:rPr>
          <w:rFonts w:cs="Arial"/>
        </w:rPr>
        <w:t xml:space="preserve"> refer to the persons who at program exit are projected to be placed in any of the following destinations:</w:t>
      </w:r>
    </w:p>
    <w:p w14:paraId="7FF2E102" w14:textId="77777777" w:rsidR="002632D5" w:rsidRPr="00B51304" w:rsidRDefault="002632D5" w:rsidP="002632D5">
      <w:pPr>
        <w:pStyle w:val="Default"/>
        <w:numPr>
          <w:ilvl w:val="0"/>
          <w:numId w:val="21"/>
        </w:numPr>
        <w:spacing w:after="60"/>
        <w:rPr>
          <w:sz w:val="22"/>
          <w:szCs w:val="22"/>
        </w:rPr>
      </w:pPr>
      <w:r w:rsidRPr="00B51304">
        <w:rPr>
          <w:sz w:val="22"/>
          <w:szCs w:val="22"/>
        </w:rPr>
        <w:t>Long-term care facility or nursing home,</w:t>
      </w:r>
    </w:p>
    <w:p w14:paraId="23AF103A" w14:textId="77777777" w:rsidR="002632D5" w:rsidRPr="00B51304" w:rsidRDefault="002632D5" w:rsidP="002632D5">
      <w:pPr>
        <w:pStyle w:val="Default"/>
        <w:numPr>
          <w:ilvl w:val="0"/>
          <w:numId w:val="21"/>
        </w:numPr>
        <w:spacing w:after="60"/>
        <w:rPr>
          <w:sz w:val="22"/>
          <w:szCs w:val="22"/>
        </w:rPr>
      </w:pPr>
      <w:r w:rsidRPr="00B51304">
        <w:rPr>
          <w:sz w:val="22"/>
          <w:szCs w:val="22"/>
        </w:rPr>
        <w:t>Moved from one HOPWA funded project to HOPWA PH,</w:t>
      </w:r>
    </w:p>
    <w:tbl>
      <w:tblPr>
        <w:tblW w:w="0" w:type="auto"/>
        <w:tblCellMar>
          <w:left w:w="0" w:type="dxa"/>
          <w:right w:w="0" w:type="dxa"/>
        </w:tblCellMar>
        <w:tblLook w:val="04A0" w:firstRow="1" w:lastRow="0" w:firstColumn="1" w:lastColumn="0" w:noHBand="0" w:noVBand="1"/>
      </w:tblPr>
      <w:tblGrid>
        <w:gridCol w:w="9954"/>
      </w:tblGrid>
      <w:tr w:rsidR="002632D5" w:rsidRPr="00B51304" w14:paraId="5247AD6D" w14:textId="77777777" w:rsidTr="0005043A">
        <w:trPr>
          <w:trHeight w:val="110"/>
        </w:trPr>
        <w:tc>
          <w:tcPr>
            <w:tcW w:w="11691" w:type="dxa"/>
            <w:tcMar>
              <w:top w:w="0" w:type="dxa"/>
              <w:left w:w="108" w:type="dxa"/>
              <w:bottom w:w="0" w:type="dxa"/>
              <w:right w:w="108" w:type="dxa"/>
            </w:tcMar>
            <w:hideMark/>
          </w:tcPr>
          <w:p w14:paraId="0E0E3659" w14:textId="77777777" w:rsidR="002632D5" w:rsidRPr="00B51304" w:rsidRDefault="002632D5" w:rsidP="0005043A">
            <w:pPr>
              <w:pStyle w:val="Default"/>
              <w:numPr>
                <w:ilvl w:val="0"/>
                <w:numId w:val="21"/>
              </w:numPr>
              <w:spacing w:after="60"/>
              <w:rPr>
                <w:sz w:val="22"/>
                <w:szCs w:val="22"/>
              </w:rPr>
            </w:pPr>
            <w:r w:rsidRPr="00B51304">
              <w:rPr>
                <w:sz w:val="22"/>
                <w:szCs w:val="22"/>
              </w:rPr>
              <w:lastRenderedPageBreak/>
              <w:t xml:space="preserve">Owned by client, no ongoing housing subsidy, </w:t>
            </w:r>
          </w:p>
        </w:tc>
      </w:tr>
      <w:tr w:rsidR="002632D5" w:rsidRPr="00B51304" w14:paraId="640D2733" w14:textId="77777777" w:rsidTr="0005043A">
        <w:trPr>
          <w:trHeight w:val="110"/>
        </w:trPr>
        <w:tc>
          <w:tcPr>
            <w:tcW w:w="11691" w:type="dxa"/>
            <w:tcMar>
              <w:top w:w="0" w:type="dxa"/>
              <w:left w:w="108" w:type="dxa"/>
              <w:bottom w:w="0" w:type="dxa"/>
              <w:right w:w="108" w:type="dxa"/>
            </w:tcMar>
            <w:hideMark/>
          </w:tcPr>
          <w:p w14:paraId="22D5182C" w14:textId="77777777" w:rsidR="002632D5" w:rsidRPr="00B51304" w:rsidRDefault="002632D5" w:rsidP="0005043A">
            <w:pPr>
              <w:pStyle w:val="Default"/>
              <w:numPr>
                <w:ilvl w:val="0"/>
                <w:numId w:val="21"/>
              </w:numPr>
              <w:spacing w:after="60"/>
              <w:rPr>
                <w:sz w:val="22"/>
                <w:szCs w:val="22"/>
              </w:rPr>
            </w:pPr>
            <w:r w:rsidRPr="00B51304">
              <w:rPr>
                <w:sz w:val="22"/>
                <w:szCs w:val="22"/>
              </w:rPr>
              <w:t xml:space="preserve">Owned by client, with ongoing housing subsidy, </w:t>
            </w:r>
          </w:p>
        </w:tc>
      </w:tr>
    </w:tbl>
    <w:p w14:paraId="67A5B9D9" w14:textId="77777777" w:rsidR="002632D5" w:rsidRPr="00B51304" w:rsidRDefault="002632D5" w:rsidP="002632D5">
      <w:pPr>
        <w:pStyle w:val="Default"/>
        <w:numPr>
          <w:ilvl w:val="0"/>
          <w:numId w:val="21"/>
        </w:numPr>
        <w:spacing w:after="60"/>
        <w:rPr>
          <w:sz w:val="22"/>
          <w:szCs w:val="22"/>
        </w:rPr>
      </w:pPr>
      <w:r w:rsidRPr="00B51304">
        <w:rPr>
          <w:sz w:val="22"/>
          <w:szCs w:val="22"/>
        </w:rPr>
        <w:t xml:space="preserve">Permanent housing for formerly homeless persons (such as: </w:t>
      </w:r>
      <w:proofErr w:type="spellStart"/>
      <w:r w:rsidRPr="00B51304">
        <w:rPr>
          <w:sz w:val="22"/>
          <w:szCs w:val="22"/>
        </w:rPr>
        <w:t>CoC</w:t>
      </w:r>
      <w:proofErr w:type="spellEnd"/>
      <w:r w:rsidRPr="00B51304">
        <w:rPr>
          <w:sz w:val="22"/>
          <w:szCs w:val="22"/>
        </w:rPr>
        <w:t xml:space="preserve"> project; or HUD legacy programs; or HOPWA PH),</w:t>
      </w:r>
    </w:p>
    <w:tbl>
      <w:tblPr>
        <w:tblW w:w="0" w:type="auto"/>
        <w:tblCellMar>
          <w:left w:w="0" w:type="dxa"/>
          <w:right w:w="0" w:type="dxa"/>
        </w:tblCellMar>
        <w:tblLook w:val="04A0" w:firstRow="1" w:lastRow="0" w:firstColumn="1" w:lastColumn="0" w:noHBand="0" w:noVBand="1"/>
      </w:tblPr>
      <w:tblGrid>
        <w:gridCol w:w="9954"/>
      </w:tblGrid>
      <w:tr w:rsidR="002632D5" w:rsidRPr="00B51304" w14:paraId="7C95ED9F" w14:textId="77777777" w:rsidTr="0005043A">
        <w:trPr>
          <w:trHeight w:val="244"/>
        </w:trPr>
        <w:tc>
          <w:tcPr>
            <w:tcW w:w="11691" w:type="dxa"/>
            <w:tcMar>
              <w:top w:w="0" w:type="dxa"/>
              <w:left w:w="108" w:type="dxa"/>
              <w:bottom w:w="0" w:type="dxa"/>
              <w:right w:w="108" w:type="dxa"/>
            </w:tcMar>
            <w:hideMark/>
          </w:tcPr>
          <w:p w14:paraId="5BD7B05E" w14:textId="77777777" w:rsidR="002632D5" w:rsidRPr="00B51304" w:rsidRDefault="002632D5" w:rsidP="0005043A">
            <w:pPr>
              <w:pStyle w:val="Default"/>
              <w:numPr>
                <w:ilvl w:val="0"/>
                <w:numId w:val="21"/>
              </w:numPr>
              <w:spacing w:after="60"/>
              <w:rPr>
                <w:sz w:val="22"/>
                <w:szCs w:val="22"/>
              </w:rPr>
            </w:pPr>
            <w:r w:rsidRPr="00B51304">
              <w:rPr>
                <w:sz w:val="22"/>
                <w:szCs w:val="22"/>
              </w:rPr>
              <w:t xml:space="preserve">Rental by client, no ongoing housing subsidy, </w:t>
            </w:r>
          </w:p>
        </w:tc>
      </w:tr>
      <w:tr w:rsidR="002632D5" w:rsidRPr="00B51304" w14:paraId="42B17B9F" w14:textId="77777777" w:rsidTr="0005043A">
        <w:trPr>
          <w:trHeight w:val="244"/>
        </w:trPr>
        <w:tc>
          <w:tcPr>
            <w:tcW w:w="11691" w:type="dxa"/>
            <w:tcMar>
              <w:top w:w="0" w:type="dxa"/>
              <w:left w:w="108" w:type="dxa"/>
              <w:bottom w:w="0" w:type="dxa"/>
              <w:right w:w="108" w:type="dxa"/>
            </w:tcMar>
            <w:hideMark/>
          </w:tcPr>
          <w:p w14:paraId="1EC9E70C" w14:textId="77777777" w:rsidR="002632D5" w:rsidRPr="00B51304" w:rsidRDefault="002632D5" w:rsidP="0005043A">
            <w:pPr>
              <w:pStyle w:val="Default"/>
              <w:numPr>
                <w:ilvl w:val="0"/>
                <w:numId w:val="21"/>
              </w:numPr>
              <w:spacing w:after="60"/>
              <w:rPr>
                <w:sz w:val="22"/>
                <w:szCs w:val="22"/>
              </w:rPr>
            </w:pPr>
            <w:r w:rsidRPr="00B51304">
              <w:rPr>
                <w:sz w:val="22"/>
                <w:szCs w:val="22"/>
              </w:rPr>
              <w:t xml:space="preserve">Rental by client, with VASH housing subsidy, </w:t>
            </w:r>
          </w:p>
        </w:tc>
      </w:tr>
      <w:tr w:rsidR="002632D5" w:rsidRPr="00B51304" w14:paraId="10481469" w14:textId="77777777" w:rsidTr="0005043A">
        <w:trPr>
          <w:trHeight w:val="244"/>
        </w:trPr>
        <w:tc>
          <w:tcPr>
            <w:tcW w:w="11691" w:type="dxa"/>
            <w:tcMar>
              <w:top w:w="0" w:type="dxa"/>
              <w:left w:w="108" w:type="dxa"/>
              <w:bottom w:w="0" w:type="dxa"/>
              <w:right w:w="108" w:type="dxa"/>
            </w:tcMar>
            <w:hideMark/>
          </w:tcPr>
          <w:p w14:paraId="2DE04872" w14:textId="77777777" w:rsidR="002632D5" w:rsidRPr="00B51304" w:rsidRDefault="002632D5" w:rsidP="0005043A">
            <w:pPr>
              <w:pStyle w:val="Default"/>
              <w:numPr>
                <w:ilvl w:val="0"/>
                <w:numId w:val="21"/>
              </w:numPr>
              <w:spacing w:after="60"/>
              <w:rPr>
                <w:sz w:val="22"/>
                <w:szCs w:val="22"/>
              </w:rPr>
            </w:pPr>
            <w:r w:rsidRPr="00B51304">
              <w:rPr>
                <w:sz w:val="22"/>
                <w:szCs w:val="22"/>
              </w:rPr>
              <w:t xml:space="preserve">Rental by client, with GPD TIP housing subsidy, </w:t>
            </w:r>
          </w:p>
        </w:tc>
      </w:tr>
      <w:tr w:rsidR="002632D5" w:rsidRPr="00B51304" w14:paraId="17A51411" w14:textId="77777777" w:rsidTr="0005043A">
        <w:trPr>
          <w:trHeight w:val="244"/>
        </w:trPr>
        <w:tc>
          <w:tcPr>
            <w:tcW w:w="11691" w:type="dxa"/>
            <w:tcMar>
              <w:top w:w="0" w:type="dxa"/>
              <w:left w:w="108" w:type="dxa"/>
              <w:bottom w:w="0" w:type="dxa"/>
              <w:right w:w="108" w:type="dxa"/>
            </w:tcMar>
            <w:hideMark/>
          </w:tcPr>
          <w:p w14:paraId="3843AF33" w14:textId="77777777" w:rsidR="002632D5" w:rsidRPr="00B51304" w:rsidRDefault="002632D5" w:rsidP="0005043A">
            <w:pPr>
              <w:pStyle w:val="Default"/>
              <w:numPr>
                <w:ilvl w:val="0"/>
                <w:numId w:val="21"/>
              </w:numPr>
              <w:spacing w:after="60"/>
              <w:rPr>
                <w:sz w:val="22"/>
                <w:szCs w:val="22"/>
              </w:rPr>
            </w:pPr>
            <w:r w:rsidRPr="00B51304">
              <w:rPr>
                <w:sz w:val="22"/>
                <w:szCs w:val="22"/>
              </w:rPr>
              <w:t xml:space="preserve">Rental by client, with other ongoing housing subsidy, </w:t>
            </w:r>
          </w:p>
        </w:tc>
      </w:tr>
      <w:tr w:rsidR="002632D5" w:rsidRPr="00B51304" w14:paraId="114A79BF" w14:textId="77777777" w:rsidTr="0005043A">
        <w:trPr>
          <w:trHeight w:val="244"/>
        </w:trPr>
        <w:tc>
          <w:tcPr>
            <w:tcW w:w="11691" w:type="dxa"/>
            <w:tcMar>
              <w:top w:w="0" w:type="dxa"/>
              <w:left w:w="108" w:type="dxa"/>
              <w:bottom w:w="0" w:type="dxa"/>
              <w:right w:w="108" w:type="dxa"/>
            </w:tcMar>
            <w:hideMark/>
          </w:tcPr>
          <w:p w14:paraId="32FF902A" w14:textId="77777777" w:rsidR="002632D5" w:rsidRPr="00B51304" w:rsidRDefault="002632D5" w:rsidP="0005043A">
            <w:pPr>
              <w:pStyle w:val="Default"/>
              <w:numPr>
                <w:ilvl w:val="0"/>
                <w:numId w:val="21"/>
              </w:numPr>
              <w:spacing w:after="60"/>
              <w:rPr>
                <w:sz w:val="22"/>
                <w:szCs w:val="22"/>
              </w:rPr>
            </w:pPr>
            <w:r w:rsidRPr="00B51304">
              <w:rPr>
                <w:sz w:val="22"/>
                <w:szCs w:val="22"/>
              </w:rPr>
              <w:t>Residential project or halfway house with no homeless criteria, OR</w:t>
            </w:r>
          </w:p>
        </w:tc>
      </w:tr>
    </w:tbl>
    <w:p w14:paraId="712D49BC" w14:textId="77777777" w:rsidR="002632D5" w:rsidRPr="00B51304" w:rsidRDefault="002632D5" w:rsidP="002632D5">
      <w:pPr>
        <w:pStyle w:val="Default"/>
        <w:numPr>
          <w:ilvl w:val="0"/>
          <w:numId w:val="21"/>
        </w:numPr>
        <w:spacing w:after="60"/>
        <w:rPr>
          <w:sz w:val="22"/>
          <w:szCs w:val="22"/>
        </w:rPr>
      </w:pPr>
      <w:r w:rsidRPr="00B51304">
        <w:rPr>
          <w:sz w:val="22"/>
          <w:szCs w:val="22"/>
        </w:rPr>
        <w:t>Staying or living with family, permanent tenure.</w:t>
      </w:r>
      <w:r w:rsidRPr="00B51304">
        <w:rPr>
          <w:sz w:val="22"/>
          <w:szCs w:val="22"/>
        </w:rPr>
        <w:br/>
      </w:r>
    </w:p>
    <w:p w14:paraId="543379BC" w14:textId="77777777" w:rsidR="002632D5" w:rsidRPr="00B51304" w:rsidRDefault="002632D5" w:rsidP="002632D5">
      <w:pPr>
        <w:ind w:left="360"/>
        <w:rPr>
          <w:rFonts w:cs="Arial"/>
          <w:b/>
          <w:bCs/>
          <w:i/>
          <w:color w:val="auto"/>
        </w:rPr>
      </w:pPr>
      <w:r w:rsidRPr="00B51304">
        <w:rPr>
          <w:rFonts w:cs="Arial"/>
          <w:bCs/>
          <w:color w:val="auto"/>
        </w:rPr>
        <w:t xml:space="preserve">Persons with the following destinations </w:t>
      </w:r>
      <w:r w:rsidRPr="00B51304">
        <w:rPr>
          <w:rFonts w:cs="Arial"/>
          <w:b/>
          <w:bCs/>
          <w:color w:val="auto"/>
          <w:u w:val="single"/>
        </w:rPr>
        <w:t>should NOT</w:t>
      </w:r>
      <w:r w:rsidRPr="00B51304">
        <w:rPr>
          <w:rFonts w:cs="Arial"/>
          <w:bCs/>
          <w:color w:val="auto"/>
        </w:rPr>
        <w:t xml:space="preserve"> be reported under</w:t>
      </w:r>
      <w:r w:rsidRPr="00B51304">
        <w:rPr>
          <w:rFonts w:cs="Arial"/>
          <w:bCs/>
          <w:i/>
          <w:color w:val="auto"/>
        </w:rPr>
        <w:t xml:space="preserve"> </w:t>
      </w:r>
      <w:r w:rsidRPr="00B51304">
        <w:rPr>
          <w:rFonts w:cs="Arial"/>
          <w:b/>
          <w:bCs/>
          <w:i/>
          <w:color w:val="auto"/>
        </w:rPr>
        <w:t xml:space="preserve">Persons to be placed in Permanent Housing Destinations: </w:t>
      </w:r>
    </w:p>
    <w:p w14:paraId="55D1FFEE" w14:textId="77777777" w:rsidR="002632D5" w:rsidRPr="00B51304" w:rsidRDefault="002632D5" w:rsidP="002632D5">
      <w:pPr>
        <w:widowControl w:val="0"/>
        <w:numPr>
          <w:ilvl w:val="0"/>
          <w:numId w:val="32"/>
        </w:numPr>
        <w:autoSpaceDE w:val="0"/>
        <w:autoSpaceDN w:val="0"/>
        <w:adjustRightInd w:val="0"/>
        <w:ind w:left="1080" w:hanging="360"/>
        <w:jc w:val="both"/>
        <w:rPr>
          <w:rFonts w:cs="Arial"/>
          <w:b/>
          <w:bCs/>
          <w:i/>
          <w:smallCaps/>
          <w:color w:val="auto"/>
        </w:rPr>
      </w:pPr>
      <w:r w:rsidRPr="00B51304">
        <w:rPr>
          <w:rFonts w:cs="Arial"/>
          <w:color w:val="auto"/>
        </w:rPr>
        <w:t>Hospital or other residential non-psychiatric medical facility</w:t>
      </w:r>
    </w:p>
    <w:p w14:paraId="7454371B" w14:textId="77777777" w:rsidR="002632D5" w:rsidRPr="00B51304" w:rsidRDefault="002632D5" w:rsidP="002632D5">
      <w:pPr>
        <w:widowControl w:val="0"/>
        <w:numPr>
          <w:ilvl w:val="0"/>
          <w:numId w:val="33"/>
        </w:numPr>
        <w:autoSpaceDE w:val="0"/>
        <w:autoSpaceDN w:val="0"/>
        <w:adjustRightInd w:val="0"/>
        <w:ind w:left="1080" w:hanging="360"/>
        <w:jc w:val="both"/>
        <w:rPr>
          <w:rFonts w:cs="Arial"/>
          <w:b/>
          <w:bCs/>
          <w:i/>
          <w:smallCaps/>
          <w:color w:val="auto"/>
        </w:rPr>
      </w:pPr>
      <w:r w:rsidRPr="00B51304">
        <w:rPr>
          <w:rFonts w:cs="Arial"/>
          <w:color w:val="auto"/>
        </w:rPr>
        <w:t>Psychiatric hospital or other psychiatric facility</w:t>
      </w:r>
    </w:p>
    <w:p w14:paraId="5DD30B5B" w14:textId="77777777" w:rsidR="002632D5" w:rsidRPr="00B51304" w:rsidRDefault="002632D5" w:rsidP="002632D5">
      <w:pPr>
        <w:widowControl w:val="0"/>
        <w:numPr>
          <w:ilvl w:val="0"/>
          <w:numId w:val="34"/>
        </w:numPr>
        <w:autoSpaceDE w:val="0"/>
        <w:autoSpaceDN w:val="0"/>
        <w:adjustRightInd w:val="0"/>
        <w:ind w:left="1080" w:hanging="360"/>
        <w:jc w:val="both"/>
        <w:rPr>
          <w:rFonts w:cs="Arial"/>
          <w:b/>
          <w:bCs/>
          <w:i/>
          <w:smallCaps/>
          <w:color w:val="auto"/>
        </w:rPr>
      </w:pPr>
      <w:r w:rsidRPr="00B51304">
        <w:rPr>
          <w:rFonts w:cs="Arial"/>
          <w:color w:val="auto"/>
        </w:rPr>
        <w:t>Substance abuse treatment facility or detox center</w:t>
      </w:r>
    </w:p>
    <w:p w14:paraId="04678857" w14:textId="77777777" w:rsidR="002632D5" w:rsidRPr="00B51304" w:rsidRDefault="002632D5" w:rsidP="002632D5">
      <w:pPr>
        <w:widowControl w:val="0"/>
        <w:numPr>
          <w:ilvl w:val="0"/>
          <w:numId w:val="35"/>
        </w:numPr>
        <w:autoSpaceDE w:val="0"/>
        <w:autoSpaceDN w:val="0"/>
        <w:adjustRightInd w:val="0"/>
        <w:ind w:left="1080" w:hanging="360"/>
        <w:jc w:val="both"/>
        <w:rPr>
          <w:rFonts w:cs="Arial"/>
          <w:b/>
          <w:bCs/>
          <w:i/>
          <w:smallCaps/>
          <w:color w:val="auto"/>
        </w:rPr>
      </w:pPr>
      <w:r w:rsidRPr="00B51304">
        <w:rPr>
          <w:rFonts w:cs="Arial"/>
          <w:i/>
          <w:color w:val="auto"/>
        </w:rPr>
        <w:t>Deceased</w:t>
      </w:r>
    </w:p>
    <w:p w14:paraId="12E622C3" w14:textId="77777777" w:rsidR="002632D5" w:rsidRPr="00B51304" w:rsidRDefault="002632D5" w:rsidP="002632D5">
      <w:pPr>
        <w:widowControl w:val="0"/>
        <w:numPr>
          <w:ilvl w:val="0"/>
          <w:numId w:val="36"/>
        </w:numPr>
        <w:autoSpaceDE w:val="0"/>
        <w:autoSpaceDN w:val="0"/>
        <w:adjustRightInd w:val="0"/>
        <w:ind w:left="1080" w:hanging="360"/>
        <w:jc w:val="both"/>
        <w:rPr>
          <w:rFonts w:cs="Arial"/>
          <w:b/>
          <w:bCs/>
          <w:i/>
          <w:smallCaps/>
          <w:color w:val="auto"/>
        </w:rPr>
      </w:pPr>
      <w:r w:rsidRPr="00B51304">
        <w:rPr>
          <w:rFonts w:cs="Arial"/>
          <w:i/>
          <w:color w:val="auto"/>
        </w:rPr>
        <w:t>Jail, prison or juvenile detention facility</w:t>
      </w:r>
    </w:p>
    <w:p w14:paraId="21D04C50" w14:textId="77777777" w:rsidR="002632D5" w:rsidRPr="00B51304" w:rsidRDefault="002632D5" w:rsidP="002632D5">
      <w:pPr>
        <w:widowControl w:val="0"/>
        <w:numPr>
          <w:ilvl w:val="0"/>
          <w:numId w:val="37"/>
        </w:numPr>
        <w:tabs>
          <w:tab w:val="left" w:pos="1080"/>
        </w:tabs>
        <w:autoSpaceDE w:val="0"/>
        <w:autoSpaceDN w:val="0"/>
        <w:adjustRightInd w:val="0"/>
        <w:ind w:left="1080" w:hanging="360"/>
        <w:jc w:val="both"/>
        <w:rPr>
          <w:rFonts w:cs="Arial"/>
          <w:b/>
          <w:bCs/>
          <w:i/>
          <w:smallCaps/>
          <w:color w:val="auto"/>
        </w:rPr>
      </w:pPr>
      <w:r w:rsidRPr="00B51304">
        <w:rPr>
          <w:rFonts w:cs="Arial"/>
          <w:i/>
          <w:color w:val="auto"/>
        </w:rPr>
        <w:t xml:space="preserve">Place not meant for human habitation (e.g., a vehicle, an abandoned building, bus/train/subway station/airport or anywhere outside </w:t>
      </w:r>
    </w:p>
    <w:p w14:paraId="4F0C58C0" w14:textId="77777777" w:rsidR="002632D5" w:rsidRPr="00B51304" w:rsidRDefault="002632D5" w:rsidP="002632D5">
      <w:pPr>
        <w:widowControl w:val="0"/>
        <w:numPr>
          <w:ilvl w:val="0"/>
          <w:numId w:val="38"/>
        </w:numPr>
        <w:tabs>
          <w:tab w:val="left" w:pos="1080"/>
        </w:tabs>
        <w:autoSpaceDE w:val="0"/>
        <w:autoSpaceDN w:val="0"/>
        <w:adjustRightInd w:val="0"/>
        <w:jc w:val="both"/>
        <w:rPr>
          <w:rFonts w:cs="Arial"/>
          <w:b/>
          <w:bCs/>
          <w:i/>
          <w:smallCaps/>
          <w:color w:val="auto"/>
        </w:rPr>
      </w:pPr>
      <w:r w:rsidRPr="00B51304">
        <w:rPr>
          <w:rFonts w:cs="Arial"/>
          <w:i/>
          <w:color w:val="auto"/>
        </w:rPr>
        <w:t xml:space="preserve">Other </w:t>
      </w:r>
    </w:p>
    <w:p w14:paraId="27B5A6BA" w14:textId="77777777" w:rsidR="002632D5" w:rsidRPr="00B51304" w:rsidRDefault="002632D5" w:rsidP="002632D5">
      <w:pPr>
        <w:widowControl w:val="0"/>
        <w:numPr>
          <w:ilvl w:val="0"/>
          <w:numId w:val="39"/>
        </w:numPr>
        <w:tabs>
          <w:tab w:val="left" w:pos="1080"/>
        </w:tabs>
        <w:autoSpaceDE w:val="0"/>
        <w:autoSpaceDN w:val="0"/>
        <w:adjustRightInd w:val="0"/>
        <w:jc w:val="both"/>
        <w:rPr>
          <w:rFonts w:cs="Arial"/>
          <w:b/>
          <w:bCs/>
          <w:i/>
          <w:smallCaps/>
          <w:color w:val="auto"/>
        </w:rPr>
      </w:pPr>
      <w:r w:rsidRPr="00B51304">
        <w:rPr>
          <w:rFonts w:cs="Arial"/>
          <w:i/>
          <w:color w:val="auto"/>
        </w:rPr>
        <w:t xml:space="preserve">With no exit interview completed </w:t>
      </w:r>
    </w:p>
    <w:p w14:paraId="7EC9F366" w14:textId="77777777" w:rsidR="002632D5" w:rsidRPr="00B51304" w:rsidRDefault="002632D5" w:rsidP="002632D5">
      <w:pPr>
        <w:widowControl w:val="0"/>
        <w:numPr>
          <w:ilvl w:val="0"/>
          <w:numId w:val="40"/>
        </w:numPr>
        <w:autoSpaceDE w:val="0"/>
        <w:autoSpaceDN w:val="0"/>
        <w:adjustRightInd w:val="0"/>
        <w:ind w:left="1080" w:hanging="360"/>
        <w:jc w:val="both"/>
        <w:rPr>
          <w:rFonts w:cs="Arial"/>
          <w:b/>
          <w:bCs/>
          <w:i/>
          <w:smallCaps/>
          <w:color w:val="auto"/>
        </w:rPr>
      </w:pPr>
      <w:r w:rsidRPr="00B51304">
        <w:rPr>
          <w:rFonts w:cs="Arial"/>
          <w:i/>
          <w:color w:val="auto"/>
        </w:rPr>
        <w:t xml:space="preserve">Client doesn’t know </w:t>
      </w:r>
    </w:p>
    <w:p w14:paraId="248B9B59" w14:textId="77777777" w:rsidR="002632D5" w:rsidRPr="00B51304" w:rsidRDefault="002632D5" w:rsidP="002632D5">
      <w:pPr>
        <w:widowControl w:val="0"/>
        <w:numPr>
          <w:ilvl w:val="0"/>
          <w:numId w:val="41"/>
        </w:numPr>
        <w:autoSpaceDE w:val="0"/>
        <w:autoSpaceDN w:val="0"/>
        <w:adjustRightInd w:val="0"/>
        <w:ind w:left="1080" w:hanging="360"/>
        <w:jc w:val="both"/>
        <w:rPr>
          <w:rFonts w:cs="Arial"/>
          <w:b/>
          <w:bCs/>
          <w:i/>
          <w:smallCaps/>
          <w:color w:val="auto"/>
        </w:rPr>
      </w:pPr>
      <w:r w:rsidRPr="00B51304">
        <w:rPr>
          <w:rFonts w:cs="Arial"/>
          <w:i/>
          <w:color w:val="auto"/>
        </w:rPr>
        <w:t>Client refused</w:t>
      </w:r>
    </w:p>
    <w:p w14:paraId="1AD37296" w14:textId="77777777" w:rsidR="002632D5" w:rsidRPr="00B51304" w:rsidRDefault="002632D5" w:rsidP="002632D5">
      <w:pPr>
        <w:rPr>
          <w:rFonts w:cs="Arial"/>
          <w:i/>
        </w:rPr>
      </w:pPr>
    </w:p>
    <w:p w14:paraId="3CDFA262" w14:textId="18C97BC4" w:rsidR="002632D5" w:rsidRPr="00B51304" w:rsidRDefault="002632D5" w:rsidP="002632D5">
      <w:pPr>
        <w:widowControl w:val="0"/>
        <w:numPr>
          <w:ilvl w:val="0"/>
          <w:numId w:val="20"/>
        </w:numPr>
        <w:autoSpaceDE w:val="0"/>
        <w:autoSpaceDN w:val="0"/>
        <w:adjustRightInd w:val="0"/>
        <w:spacing w:after="60"/>
        <w:jc w:val="both"/>
        <w:rPr>
          <w:rFonts w:cs="Arial"/>
          <w:color w:val="auto"/>
        </w:rPr>
      </w:pPr>
      <w:r w:rsidRPr="00B51304">
        <w:rPr>
          <w:rFonts w:cs="Arial"/>
        </w:rPr>
        <w:t>To project the</w:t>
      </w:r>
      <w:r w:rsidRPr="00B51304">
        <w:rPr>
          <w:rFonts w:cs="Arial"/>
          <w:b/>
          <w:i/>
        </w:rPr>
        <w:t xml:space="preserve"> Persons with non-cash benefits at program exit</w:t>
      </w:r>
      <w:r w:rsidRPr="00B51304">
        <w:rPr>
          <w:rFonts w:cs="Arial"/>
          <w:b/>
        </w:rPr>
        <w:t xml:space="preserve">, </w:t>
      </w:r>
      <w:r w:rsidRPr="00B51304">
        <w:rPr>
          <w:rFonts w:cs="Arial"/>
        </w:rPr>
        <w:t xml:space="preserve">project the persons expected to have received at program exit any the following </w:t>
      </w:r>
      <w:r w:rsidRPr="00B51304">
        <w:rPr>
          <w:rFonts w:cs="Arial"/>
          <w:b/>
          <w:i/>
          <w:color w:val="auto"/>
        </w:rPr>
        <w:t>Non-Cash Benefits</w:t>
      </w:r>
      <w:r w:rsidRPr="00B51304">
        <w:rPr>
          <w:rFonts w:cs="Arial"/>
          <w:color w:val="auto"/>
        </w:rPr>
        <w:t xml:space="preserve"> listed in section 4.3 of the HMIS Data Standards:</w:t>
      </w:r>
    </w:p>
    <w:p w14:paraId="6A6564C9" w14:textId="77777777" w:rsidR="002632D5" w:rsidRPr="00B51304" w:rsidRDefault="002632D5" w:rsidP="002632D5">
      <w:pPr>
        <w:numPr>
          <w:ilvl w:val="0"/>
          <w:numId w:val="21"/>
        </w:numPr>
        <w:spacing w:after="60"/>
        <w:rPr>
          <w:rFonts w:cs="Arial"/>
        </w:rPr>
      </w:pPr>
      <w:r w:rsidRPr="00B51304">
        <w:rPr>
          <w:rFonts w:cs="Arial"/>
        </w:rPr>
        <w:t>Supplemental Nutrition Assistance Program (SNAP)</w:t>
      </w:r>
    </w:p>
    <w:p w14:paraId="4ED87565" w14:textId="77777777" w:rsidR="002632D5" w:rsidRPr="00B51304" w:rsidRDefault="002632D5" w:rsidP="002632D5">
      <w:pPr>
        <w:numPr>
          <w:ilvl w:val="0"/>
          <w:numId w:val="21"/>
        </w:numPr>
        <w:spacing w:after="60"/>
        <w:rPr>
          <w:rFonts w:cs="Arial"/>
        </w:rPr>
      </w:pPr>
      <w:r w:rsidRPr="00B51304">
        <w:rPr>
          <w:rFonts w:cs="Arial"/>
        </w:rPr>
        <w:t>Special Supplemental Nutrition Program for Women, Infants, and Children (WIC)</w:t>
      </w:r>
    </w:p>
    <w:p w14:paraId="611C7FA0" w14:textId="77777777" w:rsidR="002632D5" w:rsidRPr="00B51304" w:rsidRDefault="002632D5" w:rsidP="002632D5">
      <w:pPr>
        <w:numPr>
          <w:ilvl w:val="0"/>
          <w:numId w:val="21"/>
        </w:numPr>
        <w:spacing w:after="60"/>
        <w:rPr>
          <w:rFonts w:cs="Arial"/>
        </w:rPr>
      </w:pPr>
      <w:r w:rsidRPr="00B51304">
        <w:rPr>
          <w:rFonts w:cs="Arial"/>
        </w:rPr>
        <w:t>TANF Child Care services</w:t>
      </w:r>
    </w:p>
    <w:p w14:paraId="1D591876" w14:textId="77777777" w:rsidR="002632D5" w:rsidRPr="00B51304" w:rsidRDefault="002632D5" w:rsidP="002632D5">
      <w:pPr>
        <w:numPr>
          <w:ilvl w:val="0"/>
          <w:numId w:val="21"/>
        </w:numPr>
        <w:spacing w:after="60"/>
        <w:rPr>
          <w:rFonts w:cs="Arial"/>
        </w:rPr>
      </w:pPr>
      <w:r w:rsidRPr="00B51304">
        <w:rPr>
          <w:rFonts w:cs="Arial"/>
        </w:rPr>
        <w:t>TANF Transportation services</w:t>
      </w:r>
    </w:p>
    <w:p w14:paraId="7E0C1997" w14:textId="77777777" w:rsidR="002632D5" w:rsidRPr="00B51304" w:rsidRDefault="002632D5" w:rsidP="002632D5">
      <w:pPr>
        <w:numPr>
          <w:ilvl w:val="0"/>
          <w:numId w:val="21"/>
        </w:numPr>
        <w:spacing w:after="60"/>
        <w:rPr>
          <w:rFonts w:cs="Arial"/>
        </w:rPr>
      </w:pPr>
      <w:r w:rsidRPr="00B51304">
        <w:rPr>
          <w:rFonts w:cs="Arial"/>
        </w:rPr>
        <w:t>Other TANF-funded services</w:t>
      </w:r>
    </w:p>
    <w:p w14:paraId="313EB4EF" w14:textId="77777777" w:rsidR="002632D5" w:rsidRPr="00B51304" w:rsidRDefault="002632D5" w:rsidP="002632D5">
      <w:pPr>
        <w:numPr>
          <w:ilvl w:val="0"/>
          <w:numId w:val="21"/>
        </w:numPr>
        <w:spacing w:after="60"/>
        <w:rPr>
          <w:rFonts w:cs="Arial"/>
        </w:rPr>
      </w:pPr>
      <w:r w:rsidRPr="00B51304">
        <w:rPr>
          <w:rFonts w:cs="Arial"/>
        </w:rPr>
        <w:t>Section 8, public housing, or other ongoing rental assistance</w:t>
      </w:r>
    </w:p>
    <w:p w14:paraId="4DB0110F" w14:textId="77777777" w:rsidR="002632D5" w:rsidRPr="00B51304" w:rsidRDefault="002632D5" w:rsidP="002632D5">
      <w:pPr>
        <w:numPr>
          <w:ilvl w:val="0"/>
          <w:numId w:val="21"/>
        </w:numPr>
        <w:spacing w:after="60"/>
        <w:rPr>
          <w:rFonts w:cs="Arial"/>
        </w:rPr>
      </w:pPr>
      <w:r w:rsidRPr="00B51304">
        <w:rPr>
          <w:rFonts w:cs="Arial"/>
        </w:rPr>
        <w:t>Temporary rental assistance</w:t>
      </w:r>
    </w:p>
    <w:p w14:paraId="768B5D4A" w14:textId="77777777" w:rsidR="002632D5" w:rsidRPr="00B51304" w:rsidRDefault="002632D5" w:rsidP="002632D5">
      <w:pPr>
        <w:numPr>
          <w:ilvl w:val="0"/>
          <w:numId w:val="21"/>
        </w:numPr>
        <w:spacing w:after="60"/>
        <w:rPr>
          <w:rFonts w:cs="Arial"/>
        </w:rPr>
      </w:pPr>
      <w:proofErr w:type="gramStart"/>
      <w:r w:rsidRPr="00B51304">
        <w:rPr>
          <w:rFonts w:cs="Arial"/>
        </w:rPr>
        <w:t>Other</w:t>
      </w:r>
      <w:proofErr w:type="gramEnd"/>
      <w:r w:rsidRPr="00B51304">
        <w:rPr>
          <w:rFonts w:cs="Arial"/>
        </w:rPr>
        <w:t xml:space="preserve"> source</w:t>
      </w:r>
    </w:p>
    <w:p w14:paraId="5B86CEDA" w14:textId="77777777" w:rsidR="002632D5" w:rsidRPr="00B51304" w:rsidRDefault="002632D5" w:rsidP="002632D5">
      <w:pPr>
        <w:widowControl w:val="0"/>
        <w:autoSpaceDE w:val="0"/>
        <w:autoSpaceDN w:val="0"/>
        <w:adjustRightInd w:val="0"/>
        <w:spacing w:after="60"/>
        <w:ind w:left="360"/>
        <w:jc w:val="both"/>
        <w:rPr>
          <w:rFonts w:cs="Arial"/>
        </w:rPr>
      </w:pPr>
    </w:p>
    <w:p w14:paraId="5DBA5B7B" w14:textId="77777777" w:rsidR="002632D5" w:rsidRPr="00B51304" w:rsidRDefault="002632D5" w:rsidP="002632D5">
      <w:pPr>
        <w:widowControl w:val="0"/>
        <w:numPr>
          <w:ilvl w:val="0"/>
          <w:numId w:val="20"/>
        </w:numPr>
        <w:autoSpaceDE w:val="0"/>
        <w:autoSpaceDN w:val="0"/>
        <w:adjustRightInd w:val="0"/>
        <w:spacing w:after="60"/>
        <w:jc w:val="both"/>
        <w:rPr>
          <w:rFonts w:cs="Arial"/>
          <w:color w:val="auto"/>
        </w:rPr>
      </w:pPr>
      <w:r w:rsidRPr="00B51304">
        <w:rPr>
          <w:rFonts w:cs="Arial"/>
        </w:rPr>
        <w:t>To project the</w:t>
      </w:r>
      <w:r w:rsidRPr="00B51304">
        <w:rPr>
          <w:rFonts w:cs="Arial"/>
          <w:b/>
          <w:i/>
        </w:rPr>
        <w:t xml:space="preserve"> Persons with higher Income at program exit</w:t>
      </w:r>
      <w:r w:rsidRPr="00B51304">
        <w:rPr>
          <w:rFonts w:cs="Arial"/>
          <w:b/>
        </w:rPr>
        <w:t xml:space="preserve"> </w:t>
      </w:r>
      <w:r w:rsidRPr="00B51304">
        <w:rPr>
          <w:rFonts w:cs="Arial"/>
        </w:rPr>
        <w:t xml:space="preserve">project the persons expected to have earned income from any of the following </w:t>
      </w:r>
      <w:r w:rsidRPr="00B51304">
        <w:rPr>
          <w:rFonts w:cs="Arial"/>
          <w:b/>
          <w:i/>
          <w:color w:val="auto"/>
        </w:rPr>
        <w:t>Income Sources</w:t>
      </w:r>
      <w:r w:rsidRPr="00B51304">
        <w:rPr>
          <w:rFonts w:cs="Arial"/>
          <w:color w:val="auto"/>
        </w:rPr>
        <w:t xml:space="preserve"> listed in section 4.2 of the HMIS Data Standards from August 2014:</w:t>
      </w:r>
    </w:p>
    <w:p w14:paraId="5154792A" w14:textId="77777777" w:rsidR="002632D5" w:rsidRPr="00B51304" w:rsidRDefault="002632D5" w:rsidP="002632D5">
      <w:pPr>
        <w:numPr>
          <w:ilvl w:val="0"/>
          <w:numId w:val="21"/>
        </w:numPr>
        <w:spacing w:after="60"/>
        <w:rPr>
          <w:rFonts w:cs="Arial"/>
        </w:rPr>
      </w:pPr>
      <w:r w:rsidRPr="00B51304">
        <w:rPr>
          <w:rFonts w:cs="Arial"/>
        </w:rPr>
        <w:t>Earned Income (i.e. employment income)</w:t>
      </w:r>
    </w:p>
    <w:p w14:paraId="30B92749" w14:textId="77777777" w:rsidR="002632D5" w:rsidRPr="00B51304" w:rsidRDefault="002632D5" w:rsidP="002632D5">
      <w:pPr>
        <w:numPr>
          <w:ilvl w:val="0"/>
          <w:numId w:val="21"/>
        </w:numPr>
        <w:spacing w:after="60"/>
        <w:rPr>
          <w:rFonts w:cs="Arial"/>
        </w:rPr>
      </w:pPr>
      <w:r w:rsidRPr="00B51304">
        <w:rPr>
          <w:rFonts w:cs="Arial"/>
        </w:rPr>
        <w:t>Unemployment Insurance</w:t>
      </w:r>
    </w:p>
    <w:p w14:paraId="4A24EBFE" w14:textId="77777777" w:rsidR="002632D5" w:rsidRPr="00B51304" w:rsidRDefault="002632D5" w:rsidP="002632D5">
      <w:pPr>
        <w:numPr>
          <w:ilvl w:val="0"/>
          <w:numId w:val="21"/>
        </w:numPr>
        <w:spacing w:after="60"/>
        <w:rPr>
          <w:rFonts w:cs="Arial"/>
        </w:rPr>
      </w:pPr>
      <w:r w:rsidRPr="00B51304">
        <w:rPr>
          <w:rFonts w:cs="Arial"/>
        </w:rPr>
        <w:t>Supplemental Security Income (SSI)</w:t>
      </w:r>
    </w:p>
    <w:p w14:paraId="057E4C43" w14:textId="77777777" w:rsidR="002632D5" w:rsidRPr="00B51304" w:rsidRDefault="002632D5" w:rsidP="002632D5">
      <w:pPr>
        <w:numPr>
          <w:ilvl w:val="0"/>
          <w:numId w:val="21"/>
        </w:numPr>
        <w:spacing w:after="60"/>
        <w:rPr>
          <w:rFonts w:cs="Arial"/>
        </w:rPr>
      </w:pPr>
      <w:r w:rsidRPr="00B51304">
        <w:rPr>
          <w:rFonts w:cs="Arial"/>
        </w:rPr>
        <w:t>Social Security Disability Income (SSDI)</w:t>
      </w:r>
    </w:p>
    <w:p w14:paraId="594069C6" w14:textId="77777777" w:rsidR="002632D5" w:rsidRPr="00B51304" w:rsidRDefault="00232E1F" w:rsidP="002632D5">
      <w:pPr>
        <w:numPr>
          <w:ilvl w:val="0"/>
          <w:numId w:val="21"/>
        </w:numPr>
        <w:spacing w:after="60"/>
        <w:rPr>
          <w:rFonts w:cs="Arial"/>
        </w:rPr>
      </w:pPr>
      <w:r w:rsidRPr="00B51304">
        <w:rPr>
          <w:rFonts w:cs="Arial"/>
        </w:rPr>
        <w:t>VA Service-Connected</w:t>
      </w:r>
      <w:r w:rsidR="002632D5" w:rsidRPr="00B51304">
        <w:rPr>
          <w:rFonts w:cs="Arial"/>
        </w:rPr>
        <w:t xml:space="preserve"> Disability Compensation</w:t>
      </w:r>
    </w:p>
    <w:p w14:paraId="1726BD0E" w14:textId="77777777" w:rsidR="002632D5" w:rsidRPr="00B51304" w:rsidRDefault="002632D5" w:rsidP="002632D5">
      <w:pPr>
        <w:numPr>
          <w:ilvl w:val="0"/>
          <w:numId w:val="21"/>
        </w:numPr>
        <w:spacing w:after="60"/>
        <w:rPr>
          <w:rFonts w:cs="Arial"/>
        </w:rPr>
      </w:pPr>
      <w:r w:rsidRPr="00B51304">
        <w:rPr>
          <w:rFonts w:cs="Arial"/>
        </w:rPr>
        <w:t>VA Non-Service-Connected Disability Pension</w:t>
      </w:r>
    </w:p>
    <w:p w14:paraId="442F79AF" w14:textId="77777777" w:rsidR="002632D5" w:rsidRPr="00B51304" w:rsidRDefault="002632D5" w:rsidP="002632D5">
      <w:pPr>
        <w:numPr>
          <w:ilvl w:val="0"/>
          <w:numId w:val="21"/>
        </w:numPr>
        <w:spacing w:after="60"/>
        <w:rPr>
          <w:rFonts w:cs="Arial"/>
        </w:rPr>
      </w:pPr>
      <w:r w:rsidRPr="00B51304">
        <w:rPr>
          <w:rFonts w:cs="Arial"/>
        </w:rPr>
        <w:t>Private disability insurance</w:t>
      </w:r>
    </w:p>
    <w:p w14:paraId="6C5BFFDE" w14:textId="77777777" w:rsidR="002632D5" w:rsidRPr="00B51304" w:rsidRDefault="002632D5" w:rsidP="002632D5">
      <w:pPr>
        <w:numPr>
          <w:ilvl w:val="0"/>
          <w:numId w:val="21"/>
        </w:numPr>
        <w:spacing w:after="60"/>
        <w:rPr>
          <w:rFonts w:cs="Arial"/>
        </w:rPr>
      </w:pPr>
      <w:r w:rsidRPr="00B51304">
        <w:rPr>
          <w:rFonts w:cs="Arial"/>
        </w:rPr>
        <w:t>Worker's compensation</w:t>
      </w:r>
    </w:p>
    <w:p w14:paraId="2073EAED" w14:textId="77777777" w:rsidR="002632D5" w:rsidRPr="00B51304" w:rsidRDefault="002632D5" w:rsidP="002632D5">
      <w:pPr>
        <w:numPr>
          <w:ilvl w:val="0"/>
          <w:numId w:val="21"/>
        </w:numPr>
        <w:spacing w:after="60"/>
        <w:rPr>
          <w:rFonts w:cs="Arial"/>
        </w:rPr>
      </w:pPr>
      <w:r w:rsidRPr="00B51304">
        <w:rPr>
          <w:rFonts w:cs="Arial"/>
        </w:rPr>
        <w:t>Temporary Assistance for Needy Families (TANF)</w:t>
      </w:r>
    </w:p>
    <w:p w14:paraId="1A084291" w14:textId="77777777" w:rsidR="002632D5" w:rsidRPr="00B51304" w:rsidRDefault="002632D5" w:rsidP="002632D5">
      <w:pPr>
        <w:numPr>
          <w:ilvl w:val="0"/>
          <w:numId w:val="21"/>
        </w:numPr>
        <w:spacing w:after="60"/>
        <w:rPr>
          <w:rFonts w:cs="Arial"/>
        </w:rPr>
      </w:pPr>
      <w:r w:rsidRPr="00B51304">
        <w:rPr>
          <w:rFonts w:cs="Arial"/>
        </w:rPr>
        <w:lastRenderedPageBreak/>
        <w:t>Retirement Income from Social Security</w:t>
      </w:r>
    </w:p>
    <w:p w14:paraId="49EE7E8E" w14:textId="77777777" w:rsidR="002632D5" w:rsidRPr="00B51304" w:rsidRDefault="002632D5" w:rsidP="002632D5">
      <w:pPr>
        <w:numPr>
          <w:ilvl w:val="0"/>
          <w:numId w:val="21"/>
        </w:numPr>
        <w:spacing w:after="60"/>
        <w:rPr>
          <w:rFonts w:cs="Arial"/>
        </w:rPr>
      </w:pPr>
      <w:r w:rsidRPr="00B51304">
        <w:rPr>
          <w:rFonts w:cs="Arial"/>
        </w:rPr>
        <w:t>Pension or retirement income from a former job</w:t>
      </w:r>
    </w:p>
    <w:p w14:paraId="5D79EB2B" w14:textId="77777777" w:rsidR="002632D5" w:rsidRPr="00B51304" w:rsidRDefault="002632D5" w:rsidP="002632D5">
      <w:pPr>
        <w:numPr>
          <w:ilvl w:val="0"/>
          <w:numId w:val="21"/>
        </w:numPr>
        <w:spacing w:after="60"/>
        <w:rPr>
          <w:rFonts w:cs="Arial"/>
        </w:rPr>
      </w:pPr>
      <w:r w:rsidRPr="00B51304">
        <w:rPr>
          <w:rFonts w:cs="Arial"/>
        </w:rPr>
        <w:t>Child support</w:t>
      </w:r>
    </w:p>
    <w:p w14:paraId="293FCBCE" w14:textId="77777777" w:rsidR="002632D5" w:rsidRPr="00B51304" w:rsidRDefault="002632D5" w:rsidP="002632D5">
      <w:pPr>
        <w:numPr>
          <w:ilvl w:val="0"/>
          <w:numId w:val="21"/>
        </w:numPr>
        <w:spacing w:after="60"/>
        <w:rPr>
          <w:rFonts w:cs="Arial"/>
        </w:rPr>
      </w:pPr>
      <w:r w:rsidRPr="00B51304">
        <w:rPr>
          <w:rFonts w:cs="Arial"/>
        </w:rPr>
        <w:t>Alimony or other spousal support</w:t>
      </w:r>
    </w:p>
    <w:p w14:paraId="0F7A68FE" w14:textId="77777777" w:rsidR="002632D5" w:rsidRPr="00B51304" w:rsidRDefault="002632D5" w:rsidP="002632D5">
      <w:pPr>
        <w:numPr>
          <w:ilvl w:val="0"/>
          <w:numId w:val="21"/>
        </w:numPr>
        <w:spacing w:after="60"/>
        <w:rPr>
          <w:rFonts w:cs="Arial"/>
        </w:rPr>
      </w:pPr>
      <w:proofErr w:type="gramStart"/>
      <w:r w:rsidRPr="00B51304">
        <w:rPr>
          <w:rFonts w:cs="Arial"/>
        </w:rPr>
        <w:t>Other</w:t>
      </w:r>
      <w:proofErr w:type="gramEnd"/>
      <w:r w:rsidRPr="00B51304">
        <w:rPr>
          <w:rFonts w:cs="Arial"/>
        </w:rPr>
        <w:t xml:space="preserve"> source</w:t>
      </w:r>
    </w:p>
    <w:p w14:paraId="600B9CB5" w14:textId="6850738A" w:rsidR="00E8605D" w:rsidRPr="006F533B" w:rsidRDefault="00E8605D" w:rsidP="006F533B">
      <w:pPr>
        <w:tabs>
          <w:tab w:val="left" w:pos="4152"/>
        </w:tabs>
        <w:rPr>
          <w:rFonts w:cs="Arial"/>
          <w:color w:val="auto"/>
        </w:rPr>
      </w:pPr>
    </w:p>
    <w:sectPr w:rsidR="00E8605D" w:rsidRPr="006F533B" w:rsidSect="0005043A">
      <w:footerReference w:type="default" r:id="rId25"/>
      <w:pgSz w:w="12240" w:h="15840"/>
      <w:pgMar w:top="720" w:right="1296" w:bottom="720" w:left="99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BE27A" w14:textId="77777777" w:rsidR="00EE2C79" w:rsidRDefault="00EE2C79">
      <w:r>
        <w:separator/>
      </w:r>
    </w:p>
  </w:endnote>
  <w:endnote w:type="continuationSeparator" w:id="0">
    <w:p w14:paraId="1D5DB0ED" w14:textId="77777777" w:rsidR="00EE2C79" w:rsidRDefault="00EE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CB19" w14:textId="5A90A857" w:rsidR="00CC2FED" w:rsidRDefault="00CC2FED" w:rsidP="00C04896">
    <w:pPr>
      <w:pStyle w:val="Footer"/>
      <w:jc w:val="center"/>
      <w:rPr>
        <w:noProof/>
      </w:rPr>
    </w:pPr>
    <w:r>
      <w:t>FY19 TDHCA ESG Application for TX-601</w:t>
    </w:r>
    <w:r w:rsidRPr="007240D6">
      <w:tab/>
      <w:t xml:space="preserve">Page </w:t>
    </w:r>
    <w:r w:rsidRPr="007240D6">
      <w:rPr>
        <w:bCs/>
      </w:rPr>
      <w:fldChar w:fldCharType="begin"/>
    </w:r>
    <w:r w:rsidRPr="007240D6">
      <w:rPr>
        <w:bCs/>
      </w:rPr>
      <w:instrText xml:space="preserve"> PAGE  \* Arabic  \* MERGEFORMAT </w:instrText>
    </w:r>
    <w:r w:rsidRPr="007240D6">
      <w:rPr>
        <w:bCs/>
      </w:rPr>
      <w:fldChar w:fldCharType="separate"/>
    </w:r>
    <w:r>
      <w:rPr>
        <w:bCs/>
        <w:noProof/>
      </w:rPr>
      <w:t>1</w:t>
    </w:r>
    <w:r w:rsidRPr="007240D6">
      <w:rPr>
        <w:bCs/>
      </w:rPr>
      <w:fldChar w:fldCharType="end"/>
    </w:r>
    <w:r w:rsidRPr="007240D6">
      <w:t xml:space="preserve"> of </w:t>
    </w:r>
    <w:r w:rsidRPr="007240D6">
      <w:rPr>
        <w:bCs/>
      </w:rPr>
      <w:fldChar w:fldCharType="begin"/>
    </w:r>
    <w:r w:rsidRPr="007240D6">
      <w:rPr>
        <w:bCs/>
      </w:rPr>
      <w:instrText xml:space="preserve"> NUMPAGES  \* Arabic  \* MERGEFORMAT </w:instrText>
    </w:r>
    <w:r w:rsidRPr="007240D6">
      <w:rPr>
        <w:bCs/>
      </w:rPr>
      <w:fldChar w:fldCharType="separate"/>
    </w:r>
    <w:r>
      <w:rPr>
        <w:bCs/>
        <w:noProof/>
      </w:rPr>
      <w:t>14</w:t>
    </w:r>
    <w:r w:rsidRPr="007240D6">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E0C7A" w14:textId="77777777" w:rsidR="00EE2C79" w:rsidRDefault="00EE2C79">
      <w:r>
        <w:separator/>
      </w:r>
    </w:p>
  </w:footnote>
  <w:footnote w:type="continuationSeparator" w:id="0">
    <w:p w14:paraId="79A7CD2C" w14:textId="77777777" w:rsidR="00EE2C79" w:rsidRDefault="00EE2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A4C35C"/>
    <w:styleLink w:val="List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2669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50B6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9ADC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64BF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504B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0641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741E94"/>
    <w:styleLink w:val="List51"/>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5E17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E061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346542"/>
    <w:multiLevelType w:val="hybridMultilevel"/>
    <w:tmpl w:val="5582D28C"/>
    <w:lvl w:ilvl="0" w:tplc="04090019">
      <w:start w:val="24"/>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F05211"/>
    <w:multiLevelType w:val="hybridMultilevel"/>
    <w:tmpl w:val="240430A4"/>
    <w:lvl w:ilvl="0" w:tplc="6F14E270">
      <w:start w:val="1"/>
      <w:numFmt w:val="bullet"/>
      <w:pStyle w:val="AppBodyBulletIndent"/>
      <w:lvlText w:val=""/>
      <w:lvlJc w:val="left"/>
      <w:pPr>
        <w:tabs>
          <w:tab w:val="num" w:pos="720"/>
        </w:tabs>
        <w:ind w:left="720" w:hanging="360"/>
      </w:pPr>
      <w:rPr>
        <w:rFonts w:ascii="Wingdings" w:hAnsi="Wingdings"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5176C41"/>
    <w:multiLevelType w:val="multilevel"/>
    <w:tmpl w:val="4CBC253C"/>
    <w:lvl w:ilvl="0">
      <w:start w:val="2"/>
      <w:numFmt w:val="decimal"/>
      <w:lvlText w:val="%1"/>
      <w:lvlJc w:val="left"/>
      <w:pPr>
        <w:ind w:left="360" w:hanging="360"/>
      </w:pPr>
      <w:rPr>
        <w:rFonts w:hint="default"/>
      </w:rPr>
    </w:lvl>
    <w:lvl w:ilvl="1">
      <w:start w:val="1"/>
      <w:numFmt w:val="decimal"/>
      <w:lvlText w:val="1.6.%2."/>
      <w:lvlJc w:val="left"/>
      <w:pPr>
        <w:ind w:left="540" w:hanging="360"/>
      </w:pPr>
      <w:rPr>
        <w:rFonts w:hint="default"/>
        <w:b/>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02415C"/>
    <w:multiLevelType w:val="hybridMultilevel"/>
    <w:tmpl w:val="0E6A6590"/>
    <w:lvl w:ilvl="0" w:tplc="04090019">
      <w:start w:val="24"/>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05318C"/>
    <w:multiLevelType w:val="hybridMultilevel"/>
    <w:tmpl w:val="FF56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5077DE"/>
    <w:multiLevelType w:val="hybridMultilevel"/>
    <w:tmpl w:val="8878F476"/>
    <w:lvl w:ilvl="0" w:tplc="04090019">
      <w:start w:val="24"/>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EA6691"/>
    <w:multiLevelType w:val="hybridMultilevel"/>
    <w:tmpl w:val="047428CE"/>
    <w:lvl w:ilvl="0" w:tplc="04090019">
      <w:start w:val="2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EE04F3"/>
    <w:multiLevelType w:val="hybridMultilevel"/>
    <w:tmpl w:val="24B23226"/>
    <w:styleLink w:val="List12"/>
    <w:lvl w:ilvl="0" w:tplc="E6FC06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966632"/>
    <w:multiLevelType w:val="multilevel"/>
    <w:tmpl w:val="10D40A4A"/>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06B64FA"/>
    <w:multiLevelType w:val="hybridMultilevel"/>
    <w:tmpl w:val="B2784C7C"/>
    <w:lvl w:ilvl="0" w:tplc="F80454CE">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FF51DC"/>
    <w:multiLevelType w:val="hybridMultilevel"/>
    <w:tmpl w:val="F9CA79F0"/>
    <w:lvl w:ilvl="0" w:tplc="0C3CDF7A">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A151129"/>
    <w:multiLevelType w:val="hybridMultilevel"/>
    <w:tmpl w:val="17DA5F3A"/>
    <w:lvl w:ilvl="0" w:tplc="04090019">
      <w:start w:val="2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291FE3"/>
    <w:multiLevelType w:val="hybridMultilevel"/>
    <w:tmpl w:val="C5BAE760"/>
    <w:lvl w:ilvl="0" w:tplc="E3E2FC0A">
      <w:start w:val="10"/>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080F60"/>
    <w:multiLevelType w:val="hybridMultilevel"/>
    <w:tmpl w:val="88349490"/>
    <w:lvl w:ilvl="0" w:tplc="C542F808">
      <w:start w:val="1"/>
      <w:numFmt w:val="decimal"/>
      <w:pStyle w:val="AppBodyNumberedIndent"/>
      <w:lvlText w:val="%1."/>
      <w:lvlJc w:val="left"/>
      <w:pPr>
        <w:tabs>
          <w:tab w:val="num" w:pos="360"/>
        </w:tabs>
        <w:ind w:left="360" w:hanging="360"/>
      </w:pPr>
      <w:rPr>
        <w:rFonts w:hint="default"/>
        <w:b w:val="0"/>
        <w:sz w:val="22"/>
        <w:szCs w:val="22"/>
      </w:rPr>
    </w:lvl>
    <w:lvl w:ilvl="1" w:tplc="0256FA6E">
      <w:start w:val="1"/>
      <w:numFmt w:val="decimal"/>
      <w:lvlText w:val="%2."/>
      <w:lvlJc w:val="left"/>
      <w:pPr>
        <w:tabs>
          <w:tab w:val="num" w:pos="1080"/>
        </w:tabs>
        <w:ind w:left="1080" w:hanging="360"/>
      </w:pPr>
      <w:rPr>
        <w:rFonts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2D183CB2"/>
    <w:multiLevelType w:val="hybridMultilevel"/>
    <w:tmpl w:val="611841D6"/>
    <w:lvl w:ilvl="0" w:tplc="110E9F9A">
      <w:start w:val="1"/>
      <w:numFmt w:val="bullet"/>
      <w:lvlText w:val="•"/>
      <w:lvlJc w:val="left"/>
      <w:pPr>
        <w:tabs>
          <w:tab w:val="num" w:pos="720"/>
        </w:tabs>
        <w:ind w:left="720" w:hanging="360"/>
      </w:pPr>
      <w:rPr>
        <w:rFonts w:ascii="Arial" w:hAnsi="Arial" w:hint="default"/>
      </w:rPr>
    </w:lvl>
    <w:lvl w:ilvl="1" w:tplc="52C02472" w:tentative="1">
      <w:start w:val="1"/>
      <w:numFmt w:val="bullet"/>
      <w:lvlText w:val="•"/>
      <w:lvlJc w:val="left"/>
      <w:pPr>
        <w:tabs>
          <w:tab w:val="num" w:pos="1440"/>
        </w:tabs>
        <w:ind w:left="1440" w:hanging="360"/>
      </w:pPr>
      <w:rPr>
        <w:rFonts w:ascii="Arial" w:hAnsi="Arial" w:hint="default"/>
      </w:rPr>
    </w:lvl>
    <w:lvl w:ilvl="2" w:tplc="7E8EB206" w:tentative="1">
      <w:start w:val="1"/>
      <w:numFmt w:val="bullet"/>
      <w:lvlText w:val="•"/>
      <w:lvlJc w:val="left"/>
      <w:pPr>
        <w:tabs>
          <w:tab w:val="num" w:pos="2160"/>
        </w:tabs>
        <w:ind w:left="2160" w:hanging="360"/>
      </w:pPr>
      <w:rPr>
        <w:rFonts w:ascii="Arial" w:hAnsi="Arial" w:hint="default"/>
      </w:rPr>
    </w:lvl>
    <w:lvl w:ilvl="3" w:tplc="FFEA6D40" w:tentative="1">
      <w:start w:val="1"/>
      <w:numFmt w:val="bullet"/>
      <w:lvlText w:val="•"/>
      <w:lvlJc w:val="left"/>
      <w:pPr>
        <w:tabs>
          <w:tab w:val="num" w:pos="2880"/>
        </w:tabs>
        <w:ind w:left="2880" w:hanging="360"/>
      </w:pPr>
      <w:rPr>
        <w:rFonts w:ascii="Arial" w:hAnsi="Arial" w:hint="default"/>
      </w:rPr>
    </w:lvl>
    <w:lvl w:ilvl="4" w:tplc="9F866590" w:tentative="1">
      <w:start w:val="1"/>
      <w:numFmt w:val="bullet"/>
      <w:lvlText w:val="•"/>
      <w:lvlJc w:val="left"/>
      <w:pPr>
        <w:tabs>
          <w:tab w:val="num" w:pos="3600"/>
        </w:tabs>
        <w:ind w:left="3600" w:hanging="360"/>
      </w:pPr>
      <w:rPr>
        <w:rFonts w:ascii="Arial" w:hAnsi="Arial" w:hint="default"/>
      </w:rPr>
    </w:lvl>
    <w:lvl w:ilvl="5" w:tplc="DF7ADDBE" w:tentative="1">
      <w:start w:val="1"/>
      <w:numFmt w:val="bullet"/>
      <w:lvlText w:val="•"/>
      <w:lvlJc w:val="left"/>
      <w:pPr>
        <w:tabs>
          <w:tab w:val="num" w:pos="4320"/>
        </w:tabs>
        <w:ind w:left="4320" w:hanging="360"/>
      </w:pPr>
      <w:rPr>
        <w:rFonts w:ascii="Arial" w:hAnsi="Arial" w:hint="default"/>
      </w:rPr>
    </w:lvl>
    <w:lvl w:ilvl="6" w:tplc="5718CAD8" w:tentative="1">
      <w:start w:val="1"/>
      <w:numFmt w:val="bullet"/>
      <w:lvlText w:val="•"/>
      <w:lvlJc w:val="left"/>
      <w:pPr>
        <w:tabs>
          <w:tab w:val="num" w:pos="5040"/>
        </w:tabs>
        <w:ind w:left="5040" w:hanging="360"/>
      </w:pPr>
      <w:rPr>
        <w:rFonts w:ascii="Arial" w:hAnsi="Arial" w:hint="default"/>
      </w:rPr>
    </w:lvl>
    <w:lvl w:ilvl="7" w:tplc="550AD814" w:tentative="1">
      <w:start w:val="1"/>
      <w:numFmt w:val="bullet"/>
      <w:lvlText w:val="•"/>
      <w:lvlJc w:val="left"/>
      <w:pPr>
        <w:tabs>
          <w:tab w:val="num" w:pos="5760"/>
        </w:tabs>
        <w:ind w:left="5760" w:hanging="360"/>
      </w:pPr>
      <w:rPr>
        <w:rFonts w:ascii="Arial" w:hAnsi="Arial" w:hint="default"/>
      </w:rPr>
    </w:lvl>
    <w:lvl w:ilvl="8" w:tplc="22EE86C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27565A2"/>
    <w:multiLevelType w:val="hybridMultilevel"/>
    <w:tmpl w:val="BB145CD6"/>
    <w:lvl w:ilvl="0" w:tplc="27A08C32">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2790E90"/>
    <w:multiLevelType w:val="hybridMultilevel"/>
    <w:tmpl w:val="21D0A91E"/>
    <w:lvl w:ilvl="0" w:tplc="04090019">
      <w:start w:val="24"/>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CB61CD"/>
    <w:multiLevelType w:val="hybridMultilevel"/>
    <w:tmpl w:val="5950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FE6366"/>
    <w:multiLevelType w:val="hybridMultilevel"/>
    <w:tmpl w:val="819A5A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C410EA"/>
    <w:multiLevelType w:val="hybridMultilevel"/>
    <w:tmpl w:val="C1C2CDB2"/>
    <w:lvl w:ilvl="0" w:tplc="DE0AADEC">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6806C9"/>
    <w:multiLevelType w:val="hybridMultilevel"/>
    <w:tmpl w:val="FA00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CF0A25"/>
    <w:multiLevelType w:val="hybridMultilevel"/>
    <w:tmpl w:val="A1CA6698"/>
    <w:lvl w:ilvl="0" w:tplc="CFEAD8EE">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8F06E6C"/>
    <w:multiLevelType w:val="hybridMultilevel"/>
    <w:tmpl w:val="73E80060"/>
    <w:lvl w:ilvl="0" w:tplc="A5FC6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9C72861"/>
    <w:multiLevelType w:val="hybridMultilevel"/>
    <w:tmpl w:val="D5D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1546A0"/>
    <w:multiLevelType w:val="hybridMultilevel"/>
    <w:tmpl w:val="7CF67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527693"/>
    <w:multiLevelType w:val="multilevel"/>
    <w:tmpl w:val="00000001"/>
    <w:lvl w:ilvl="0">
      <w:start w:val="1"/>
      <w:numFmt w:val="bullet"/>
      <w:lvlText w:val="•"/>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A42D74"/>
    <w:multiLevelType w:val="hybridMultilevel"/>
    <w:tmpl w:val="38AA3B5C"/>
    <w:lvl w:ilvl="0" w:tplc="B250561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A36508"/>
    <w:multiLevelType w:val="hybridMultilevel"/>
    <w:tmpl w:val="8528ED7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2787F4A"/>
    <w:multiLevelType w:val="multilevel"/>
    <w:tmpl w:val="07046A9A"/>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56E60D8F"/>
    <w:multiLevelType w:val="hybridMultilevel"/>
    <w:tmpl w:val="020A82C8"/>
    <w:lvl w:ilvl="0" w:tplc="04090019">
      <w:start w:val="2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CB58A9"/>
    <w:multiLevelType w:val="hybridMultilevel"/>
    <w:tmpl w:val="D7463C74"/>
    <w:lvl w:ilvl="0" w:tplc="C964AC0C">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AC220BE"/>
    <w:multiLevelType w:val="multilevel"/>
    <w:tmpl w:val="2BE8C186"/>
    <w:lvl w:ilvl="0">
      <w:start w:val="2"/>
      <w:numFmt w:val="decimal"/>
      <w:lvlText w:val="%1"/>
      <w:lvlJc w:val="left"/>
      <w:pPr>
        <w:ind w:left="360" w:hanging="360"/>
      </w:pPr>
      <w:rPr>
        <w:rFonts w:hint="default"/>
      </w:rPr>
    </w:lvl>
    <w:lvl w:ilvl="1">
      <w:start w:val="1"/>
      <w:numFmt w:val="decimal"/>
      <w:lvlText w:val="1.3.%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AEA1B9F"/>
    <w:multiLevelType w:val="hybridMultilevel"/>
    <w:tmpl w:val="88769D04"/>
    <w:lvl w:ilvl="0" w:tplc="04090019">
      <w:start w:val="2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150C2F"/>
    <w:multiLevelType w:val="hybridMultilevel"/>
    <w:tmpl w:val="4FD2A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32D13FA"/>
    <w:multiLevelType w:val="hybridMultilevel"/>
    <w:tmpl w:val="8658826A"/>
    <w:lvl w:ilvl="0" w:tplc="04090019">
      <w:start w:val="2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B5189B"/>
    <w:multiLevelType w:val="hybridMultilevel"/>
    <w:tmpl w:val="43628E32"/>
    <w:styleLink w:val="List11"/>
    <w:lvl w:ilvl="0" w:tplc="04090015">
      <w:start w:val="1"/>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9441F6F"/>
    <w:multiLevelType w:val="hybridMultilevel"/>
    <w:tmpl w:val="483CA78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B8C29DD"/>
    <w:multiLevelType w:val="hybridMultilevel"/>
    <w:tmpl w:val="752A44DA"/>
    <w:lvl w:ilvl="0" w:tplc="F64ED824">
      <w:start w:val="10"/>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34059A"/>
    <w:multiLevelType w:val="hybridMultilevel"/>
    <w:tmpl w:val="64E04362"/>
    <w:lvl w:ilvl="0" w:tplc="5AA4B3E2">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E92256A"/>
    <w:multiLevelType w:val="hybridMultilevel"/>
    <w:tmpl w:val="326C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460237"/>
    <w:multiLevelType w:val="multilevel"/>
    <w:tmpl w:val="30C8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07F085F"/>
    <w:multiLevelType w:val="multilevel"/>
    <w:tmpl w:val="00000002"/>
    <w:lvl w:ilvl="0">
      <w:start w:val="1"/>
      <w:numFmt w:val="bullet"/>
      <w:lvlText w:val="•"/>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163449C"/>
    <w:multiLevelType w:val="hybridMultilevel"/>
    <w:tmpl w:val="A8961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082A36"/>
    <w:multiLevelType w:val="hybridMultilevel"/>
    <w:tmpl w:val="0FB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2B670C"/>
    <w:multiLevelType w:val="hybridMultilevel"/>
    <w:tmpl w:val="8F1A78CA"/>
    <w:lvl w:ilvl="0" w:tplc="E050FFA8">
      <w:start w:val="10"/>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556337B"/>
    <w:multiLevelType w:val="hybridMultilevel"/>
    <w:tmpl w:val="70108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60271E3"/>
    <w:multiLevelType w:val="hybridMultilevel"/>
    <w:tmpl w:val="8D66E4C6"/>
    <w:lvl w:ilvl="0" w:tplc="04090019">
      <w:start w:val="2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704462"/>
    <w:multiLevelType w:val="hybridMultilevel"/>
    <w:tmpl w:val="16087B22"/>
    <w:lvl w:ilvl="0" w:tplc="4CDAA53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EB36AD"/>
    <w:multiLevelType w:val="hybridMultilevel"/>
    <w:tmpl w:val="995A9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7"/>
  </w:num>
  <w:num w:numId="14">
    <w:abstractNumId w:val="19"/>
  </w:num>
  <w:num w:numId="15">
    <w:abstractNumId w:val="59"/>
  </w:num>
  <w:num w:numId="16">
    <w:abstractNumId w:val="57"/>
  </w:num>
  <w:num w:numId="17">
    <w:abstractNumId w:val="38"/>
  </w:num>
  <w:num w:numId="18">
    <w:abstractNumId w:val="29"/>
  </w:num>
  <w:num w:numId="19">
    <w:abstractNumId w:val="14"/>
  </w:num>
  <w:num w:numId="20">
    <w:abstractNumId w:val="45"/>
  </w:num>
  <w:num w:numId="21">
    <w:abstractNumId w:val="48"/>
  </w:num>
  <w:num w:numId="22">
    <w:abstractNumId w:val="15"/>
  </w:num>
  <w:num w:numId="23">
    <w:abstractNumId w:val="28"/>
  </w:num>
  <w:num w:numId="24">
    <w:abstractNumId w:val="12"/>
  </w:num>
  <w:num w:numId="25">
    <w:abstractNumId w:val="46"/>
  </w:num>
  <w:num w:numId="26">
    <w:abstractNumId w:val="41"/>
  </w:num>
  <w:num w:numId="27">
    <w:abstractNumId w:val="17"/>
  </w:num>
  <w:num w:numId="28">
    <w:abstractNumId w:val="58"/>
  </w:num>
  <w:num w:numId="29">
    <w:abstractNumId w:val="23"/>
  </w:num>
  <w:num w:numId="30">
    <w:abstractNumId w:val="18"/>
  </w:num>
  <w:num w:numId="31">
    <w:abstractNumId w:val="44"/>
  </w:num>
  <w:num w:numId="32">
    <w:abstractNumId w:val="24"/>
  </w:num>
  <w:num w:numId="33">
    <w:abstractNumId w:val="49"/>
  </w:num>
  <w:num w:numId="34">
    <w:abstractNumId w:val="56"/>
  </w:num>
  <w:num w:numId="35">
    <w:abstractNumId w:val="21"/>
  </w:num>
  <w:num w:numId="36">
    <w:abstractNumId w:val="33"/>
  </w:num>
  <w:num w:numId="37">
    <w:abstractNumId w:val="50"/>
  </w:num>
  <w:num w:numId="38">
    <w:abstractNumId w:val="42"/>
  </w:num>
  <w:num w:numId="39">
    <w:abstractNumId w:val="22"/>
  </w:num>
  <w:num w:numId="40">
    <w:abstractNumId w:val="31"/>
  </w:num>
  <w:num w:numId="41">
    <w:abstractNumId w:val="27"/>
  </w:num>
  <w:num w:numId="42">
    <w:abstractNumId w:val="40"/>
  </w:num>
  <w:num w:numId="43">
    <w:abstractNumId w:val="43"/>
  </w:num>
  <w:num w:numId="44">
    <w:abstractNumId w:val="36"/>
  </w:num>
  <w:num w:numId="45">
    <w:abstractNumId w:val="52"/>
  </w:num>
  <w:num w:numId="46">
    <w:abstractNumId w:val="30"/>
  </w:num>
  <w:num w:numId="47">
    <w:abstractNumId w:val="60"/>
  </w:num>
  <w:num w:numId="48">
    <w:abstractNumId w:val="55"/>
  </w:num>
  <w:num w:numId="49">
    <w:abstractNumId w:val="51"/>
  </w:num>
  <w:num w:numId="50">
    <w:abstractNumId w:val="16"/>
  </w:num>
  <w:num w:numId="51">
    <w:abstractNumId w:val="34"/>
  </w:num>
  <w:num w:numId="52">
    <w:abstractNumId w:val="10"/>
  </w:num>
  <w:num w:numId="53">
    <w:abstractNumId w:val="11"/>
  </w:num>
  <w:num w:numId="54">
    <w:abstractNumId w:val="37"/>
  </w:num>
  <w:num w:numId="55">
    <w:abstractNumId w:val="32"/>
  </w:num>
  <w:num w:numId="56">
    <w:abstractNumId w:val="53"/>
  </w:num>
  <w:num w:numId="57">
    <w:abstractNumId w:val="39"/>
  </w:num>
  <w:num w:numId="58">
    <w:abstractNumId w:val="35"/>
  </w:num>
  <w:num w:numId="59">
    <w:abstractNumId w:val="26"/>
  </w:num>
  <w:num w:numId="60">
    <w:abstractNumId w:val="20"/>
  </w:num>
  <w:num w:numId="61">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2D5"/>
    <w:rsid w:val="00002DAC"/>
    <w:rsid w:val="00020653"/>
    <w:rsid w:val="00031C10"/>
    <w:rsid w:val="0005043A"/>
    <w:rsid w:val="00055C8C"/>
    <w:rsid w:val="000619F0"/>
    <w:rsid w:val="000745BC"/>
    <w:rsid w:val="000771AD"/>
    <w:rsid w:val="00080557"/>
    <w:rsid w:val="000A078E"/>
    <w:rsid w:val="000D08C6"/>
    <w:rsid w:val="000D1E83"/>
    <w:rsid w:val="000D449D"/>
    <w:rsid w:val="000D5446"/>
    <w:rsid w:val="000D767E"/>
    <w:rsid w:val="000F0EBA"/>
    <w:rsid w:val="000F1709"/>
    <w:rsid w:val="001131A4"/>
    <w:rsid w:val="00130735"/>
    <w:rsid w:val="00142D36"/>
    <w:rsid w:val="00153203"/>
    <w:rsid w:val="00165600"/>
    <w:rsid w:val="001720AA"/>
    <w:rsid w:val="0017670C"/>
    <w:rsid w:val="00186DBE"/>
    <w:rsid w:val="001944FF"/>
    <w:rsid w:val="00196B59"/>
    <w:rsid w:val="001A448C"/>
    <w:rsid w:val="001C0BFE"/>
    <w:rsid w:val="001C70FD"/>
    <w:rsid w:val="001E1B49"/>
    <w:rsid w:val="001E704D"/>
    <w:rsid w:val="001F312D"/>
    <w:rsid w:val="00203B69"/>
    <w:rsid w:val="00216A42"/>
    <w:rsid w:val="002237D2"/>
    <w:rsid w:val="00226ABD"/>
    <w:rsid w:val="00232E1F"/>
    <w:rsid w:val="00235E73"/>
    <w:rsid w:val="0025363A"/>
    <w:rsid w:val="002632D5"/>
    <w:rsid w:val="0026342F"/>
    <w:rsid w:val="00283732"/>
    <w:rsid w:val="0028611C"/>
    <w:rsid w:val="00291C90"/>
    <w:rsid w:val="00292757"/>
    <w:rsid w:val="00294836"/>
    <w:rsid w:val="00294B1A"/>
    <w:rsid w:val="002A7DA2"/>
    <w:rsid w:val="002B742E"/>
    <w:rsid w:val="002B7E7C"/>
    <w:rsid w:val="002E6F83"/>
    <w:rsid w:val="00305B27"/>
    <w:rsid w:val="00310FCC"/>
    <w:rsid w:val="0031253F"/>
    <w:rsid w:val="003237AB"/>
    <w:rsid w:val="00326110"/>
    <w:rsid w:val="00331ADE"/>
    <w:rsid w:val="0033588C"/>
    <w:rsid w:val="00357D5D"/>
    <w:rsid w:val="00365FC9"/>
    <w:rsid w:val="00386954"/>
    <w:rsid w:val="00387752"/>
    <w:rsid w:val="00392DC9"/>
    <w:rsid w:val="00396B32"/>
    <w:rsid w:val="003B2B25"/>
    <w:rsid w:val="003B382D"/>
    <w:rsid w:val="003B67C2"/>
    <w:rsid w:val="003C7BA5"/>
    <w:rsid w:val="003E5EF5"/>
    <w:rsid w:val="003F417C"/>
    <w:rsid w:val="004020DE"/>
    <w:rsid w:val="00404906"/>
    <w:rsid w:val="00410A60"/>
    <w:rsid w:val="004445F0"/>
    <w:rsid w:val="00450737"/>
    <w:rsid w:val="00462D1F"/>
    <w:rsid w:val="0046484E"/>
    <w:rsid w:val="00480A29"/>
    <w:rsid w:val="00485ECB"/>
    <w:rsid w:val="004965CE"/>
    <w:rsid w:val="00503D28"/>
    <w:rsid w:val="005348FA"/>
    <w:rsid w:val="00536492"/>
    <w:rsid w:val="00542359"/>
    <w:rsid w:val="00552437"/>
    <w:rsid w:val="00552A7B"/>
    <w:rsid w:val="00553904"/>
    <w:rsid w:val="00555BBB"/>
    <w:rsid w:val="00560346"/>
    <w:rsid w:val="005623C8"/>
    <w:rsid w:val="00564025"/>
    <w:rsid w:val="00567970"/>
    <w:rsid w:val="00572C3B"/>
    <w:rsid w:val="005755F3"/>
    <w:rsid w:val="00582837"/>
    <w:rsid w:val="0058558E"/>
    <w:rsid w:val="005953B3"/>
    <w:rsid w:val="005968B4"/>
    <w:rsid w:val="005A6C0A"/>
    <w:rsid w:val="005B1EE2"/>
    <w:rsid w:val="005C7D2C"/>
    <w:rsid w:val="005D18B2"/>
    <w:rsid w:val="005D35BB"/>
    <w:rsid w:val="005E14F5"/>
    <w:rsid w:val="005F2F23"/>
    <w:rsid w:val="00635DC1"/>
    <w:rsid w:val="0064234A"/>
    <w:rsid w:val="00647A88"/>
    <w:rsid w:val="006543CD"/>
    <w:rsid w:val="0065792A"/>
    <w:rsid w:val="00662B0B"/>
    <w:rsid w:val="006706FE"/>
    <w:rsid w:val="00691339"/>
    <w:rsid w:val="006928C0"/>
    <w:rsid w:val="006A585E"/>
    <w:rsid w:val="006B11EE"/>
    <w:rsid w:val="006B513F"/>
    <w:rsid w:val="006B62D0"/>
    <w:rsid w:val="006C3548"/>
    <w:rsid w:val="006D5978"/>
    <w:rsid w:val="006E15FC"/>
    <w:rsid w:val="006E2062"/>
    <w:rsid w:val="006E2FF7"/>
    <w:rsid w:val="006F3E0C"/>
    <w:rsid w:val="006F533B"/>
    <w:rsid w:val="00715B69"/>
    <w:rsid w:val="007203D3"/>
    <w:rsid w:val="00730555"/>
    <w:rsid w:val="007506B7"/>
    <w:rsid w:val="0076504B"/>
    <w:rsid w:val="00792537"/>
    <w:rsid w:val="00793C79"/>
    <w:rsid w:val="007E3BFD"/>
    <w:rsid w:val="007F163C"/>
    <w:rsid w:val="007F5DF5"/>
    <w:rsid w:val="00805059"/>
    <w:rsid w:val="008223EC"/>
    <w:rsid w:val="00822AC3"/>
    <w:rsid w:val="00825EA0"/>
    <w:rsid w:val="00832DF4"/>
    <w:rsid w:val="00851D66"/>
    <w:rsid w:val="008538CB"/>
    <w:rsid w:val="00890991"/>
    <w:rsid w:val="008B1B47"/>
    <w:rsid w:val="008C5B0B"/>
    <w:rsid w:val="008C660D"/>
    <w:rsid w:val="008C6C2F"/>
    <w:rsid w:val="008D7D7A"/>
    <w:rsid w:val="009136F3"/>
    <w:rsid w:val="00920C47"/>
    <w:rsid w:val="00933B82"/>
    <w:rsid w:val="009445B7"/>
    <w:rsid w:val="00952B03"/>
    <w:rsid w:val="00970FE3"/>
    <w:rsid w:val="00972495"/>
    <w:rsid w:val="00972769"/>
    <w:rsid w:val="009B508B"/>
    <w:rsid w:val="009C48BD"/>
    <w:rsid w:val="009C69D9"/>
    <w:rsid w:val="009D1B3E"/>
    <w:rsid w:val="00A27682"/>
    <w:rsid w:val="00A27BF7"/>
    <w:rsid w:val="00A343AC"/>
    <w:rsid w:val="00A40DFB"/>
    <w:rsid w:val="00A45841"/>
    <w:rsid w:val="00A57E09"/>
    <w:rsid w:val="00A930A6"/>
    <w:rsid w:val="00AA6076"/>
    <w:rsid w:val="00AB14E8"/>
    <w:rsid w:val="00AC1B94"/>
    <w:rsid w:val="00AC22F8"/>
    <w:rsid w:val="00AC730F"/>
    <w:rsid w:val="00AF15AC"/>
    <w:rsid w:val="00AF1637"/>
    <w:rsid w:val="00AF62C2"/>
    <w:rsid w:val="00B364F1"/>
    <w:rsid w:val="00B41E88"/>
    <w:rsid w:val="00B45D40"/>
    <w:rsid w:val="00B51304"/>
    <w:rsid w:val="00B85FA0"/>
    <w:rsid w:val="00B9683C"/>
    <w:rsid w:val="00BA3446"/>
    <w:rsid w:val="00BA352B"/>
    <w:rsid w:val="00BA676F"/>
    <w:rsid w:val="00BB3091"/>
    <w:rsid w:val="00BF2060"/>
    <w:rsid w:val="00C035D4"/>
    <w:rsid w:val="00C04896"/>
    <w:rsid w:val="00C11224"/>
    <w:rsid w:val="00C534EC"/>
    <w:rsid w:val="00C745DF"/>
    <w:rsid w:val="00C86CAB"/>
    <w:rsid w:val="00C919C4"/>
    <w:rsid w:val="00CA0FA0"/>
    <w:rsid w:val="00CB2053"/>
    <w:rsid w:val="00CB5F9D"/>
    <w:rsid w:val="00CB75E3"/>
    <w:rsid w:val="00CC2FED"/>
    <w:rsid w:val="00CC672B"/>
    <w:rsid w:val="00D030F8"/>
    <w:rsid w:val="00D13114"/>
    <w:rsid w:val="00D17DE8"/>
    <w:rsid w:val="00D23199"/>
    <w:rsid w:val="00D239EA"/>
    <w:rsid w:val="00D27B32"/>
    <w:rsid w:val="00D36DD5"/>
    <w:rsid w:val="00D40CAD"/>
    <w:rsid w:val="00D53D11"/>
    <w:rsid w:val="00D6048A"/>
    <w:rsid w:val="00D6504D"/>
    <w:rsid w:val="00D70F0E"/>
    <w:rsid w:val="00DA6250"/>
    <w:rsid w:val="00DA77C4"/>
    <w:rsid w:val="00DB082C"/>
    <w:rsid w:val="00DC2F13"/>
    <w:rsid w:val="00DC3479"/>
    <w:rsid w:val="00DE5562"/>
    <w:rsid w:val="00DE6345"/>
    <w:rsid w:val="00DE7245"/>
    <w:rsid w:val="00DF3A00"/>
    <w:rsid w:val="00E1390B"/>
    <w:rsid w:val="00E16162"/>
    <w:rsid w:val="00E3737A"/>
    <w:rsid w:val="00E520A6"/>
    <w:rsid w:val="00E6282F"/>
    <w:rsid w:val="00E72596"/>
    <w:rsid w:val="00E76D81"/>
    <w:rsid w:val="00E8605D"/>
    <w:rsid w:val="00E903A8"/>
    <w:rsid w:val="00EA0111"/>
    <w:rsid w:val="00EB30EC"/>
    <w:rsid w:val="00EC61E9"/>
    <w:rsid w:val="00ED2DC4"/>
    <w:rsid w:val="00EE2C79"/>
    <w:rsid w:val="00EF1570"/>
    <w:rsid w:val="00EF2E5A"/>
    <w:rsid w:val="00EF3B36"/>
    <w:rsid w:val="00F07015"/>
    <w:rsid w:val="00F433F0"/>
    <w:rsid w:val="00F53D8A"/>
    <w:rsid w:val="00F7201E"/>
    <w:rsid w:val="00F92569"/>
    <w:rsid w:val="00FA7C51"/>
    <w:rsid w:val="00FB2CC6"/>
    <w:rsid w:val="00FC013B"/>
    <w:rsid w:val="00FE1061"/>
    <w:rsid w:val="00FF05C3"/>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3B580"/>
  <w15:chartTrackingRefBased/>
  <w15:docId w15:val="{73EAECC6-FCA8-4065-B4F3-3333E414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2D5"/>
    <w:pPr>
      <w:spacing w:after="0" w:line="240" w:lineRule="auto"/>
    </w:pPr>
    <w:rPr>
      <w:rFonts w:ascii="Arial" w:eastAsia="Times New Roman" w:hAnsi="Arial" w:cs="Times New Roman"/>
      <w:color w:val="000000"/>
      <w:szCs w:val="20"/>
    </w:rPr>
  </w:style>
  <w:style w:type="paragraph" w:styleId="Heading1">
    <w:name w:val="heading 1"/>
    <w:basedOn w:val="Normal"/>
    <w:next w:val="Normal"/>
    <w:link w:val="Heading1Char"/>
    <w:qFormat/>
    <w:rsid w:val="002632D5"/>
    <w:pPr>
      <w:keepNext/>
      <w:tabs>
        <w:tab w:val="decimal" w:pos="810"/>
        <w:tab w:val="left" w:pos="2280"/>
        <w:tab w:val="left" w:pos="2640"/>
        <w:tab w:val="left" w:pos="3000"/>
        <w:tab w:val="left" w:pos="3360"/>
        <w:tab w:val="left" w:pos="3720"/>
        <w:tab w:val="left" w:pos="4080"/>
        <w:tab w:val="left" w:pos="4680"/>
      </w:tabs>
      <w:spacing w:line="240" w:lineRule="atLeast"/>
      <w:ind w:left="1170" w:hanging="990"/>
      <w:jc w:val="both"/>
      <w:outlineLvl w:val="0"/>
    </w:pPr>
    <w:rPr>
      <w:b/>
      <w:color w:val="auto"/>
      <w:sz w:val="72"/>
    </w:rPr>
  </w:style>
  <w:style w:type="paragraph" w:styleId="Heading2">
    <w:name w:val="heading 2"/>
    <w:basedOn w:val="Normal"/>
    <w:next w:val="Normal"/>
    <w:link w:val="Heading2Char"/>
    <w:qFormat/>
    <w:rsid w:val="002632D5"/>
    <w:pPr>
      <w:keepNext/>
      <w:spacing w:before="240" w:after="60"/>
      <w:jc w:val="center"/>
      <w:outlineLvl w:val="1"/>
    </w:pPr>
    <w:rPr>
      <w:b/>
      <w:color w:val="auto"/>
      <w:sz w:val="40"/>
    </w:rPr>
  </w:style>
  <w:style w:type="paragraph" w:styleId="Heading3">
    <w:name w:val="heading 3"/>
    <w:basedOn w:val="Normal"/>
    <w:next w:val="Normal"/>
    <w:link w:val="Heading3Char"/>
    <w:qFormat/>
    <w:rsid w:val="002632D5"/>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center"/>
      <w:outlineLvl w:val="2"/>
    </w:pPr>
    <w:rPr>
      <w:b/>
      <w:color w:val="auto"/>
      <w:sz w:val="36"/>
    </w:rPr>
  </w:style>
  <w:style w:type="paragraph" w:styleId="Heading4">
    <w:name w:val="heading 4"/>
    <w:basedOn w:val="Normal"/>
    <w:next w:val="Normal"/>
    <w:link w:val="Heading4Char"/>
    <w:qFormat/>
    <w:rsid w:val="002632D5"/>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center"/>
      <w:outlineLvl w:val="3"/>
    </w:pPr>
    <w:rPr>
      <w:color w:val="auto"/>
      <w:sz w:val="32"/>
    </w:rPr>
  </w:style>
  <w:style w:type="paragraph" w:styleId="Heading5">
    <w:name w:val="heading 5"/>
    <w:basedOn w:val="Normal"/>
    <w:next w:val="Normal"/>
    <w:link w:val="Heading5Char"/>
    <w:qFormat/>
    <w:rsid w:val="002632D5"/>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outlineLvl w:val="4"/>
    </w:pPr>
    <w:rPr>
      <w:b/>
      <w:color w:val="auto"/>
    </w:rPr>
  </w:style>
  <w:style w:type="paragraph" w:styleId="Heading6">
    <w:name w:val="heading 6"/>
    <w:basedOn w:val="Normal"/>
    <w:next w:val="Normal"/>
    <w:link w:val="Heading6Char"/>
    <w:qFormat/>
    <w:rsid w:val="002632D5"/>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jc w:val="both"/>
      <w:outlineLvl w:val="5"/>
    </w:pPr>
    <w:rPr>
      <w:b/>
      <w:color w:val="auto"/>
      <w:u w:val="single"/>
    </w:rPr>
  </w:style>
  <w:style w:type="paragraph" w:styleId="Heading7">
    <w:name w:val="heading 7"/>
    <w:basedOn w:val="Normal"/>
    <w:next w:val="Normal"/>
    <w:link w:val="Heading7Char"/>
    <w:qFormat/>
    <w:rsid w:val="002632D5"/>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1170"/>
      <w:jc w:val="both"/>
      <w:outlineLvl w:val="6"/>
    </w:pPr>
    <w:rPr>
      <w:color w:val="auto"/>
      <w:sz w:val="28"/>
    </w:rPr>
  </w:style>
  <w:style w:type="paragraph" w:styleId="Heading8">
    <w:name w:val="heading 8"/>
    <w:basedOn w:val="Normal"/>
    <w:next w:val="Normal"/>
    <w:link w:val="Heading8Char"/>
    <w:qFormat/>
    <w:rsid w:val="002632D5"/>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outlineLvl w:val="7"/>
    </w:pPr>
    <w:rPr>
      <w:color w:val="auto"/>
      <w:sz w:val="28"/>
    </w:rPr>
  </w:style>
  <w:style w:type="paragraph" w:styleId="Heading9">
    <w:name w:val="heading 9"/>
    <w:basedOn w:val="Normal"/>
    <w:next w:val="Normal"/>
    <w:link w:val="Heading9Char"/>
    <w:qFormat/>
    <w:rsid w:val="002632D5"/>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2D5"/>
    <w:rPr>
      <w:rFonts w:ascii="Arial" w:eastAsia="Times New Roman" w:hAnsi="Arial" w:cs="Times New Roman"/>
      <w:b/>
      <w:sz w:val="72"/>
      <w:szCs w:val="20"/>
    </w:rPr>
  </w:style>
  <w:style w:type="character" w:customStyle="1" w:styleId="Heading2Char">
    <w:name w:val="Heading 2 Char"/>
    <w:basedOn w:val="DefaultParagraphFont"/>
    <w:link w:val="Heading2"/>
    <w:rsid w:val="002632D5"/>
    <w:rPr>
      <w:rFonts w:ascii="Arial" w:eastAsia="Times New Roman" w:hAnsi="Arial" w:cs="Times New Roman"/>
      <w:b/>
      <w:sz w:val="40"/>
      <w:szCs w:val="20"/>
    </w:rPr>
  </w:style>
  <w:style w:type="character" w:customStyle="1" w:styleId="Heading3Char">
    <w:name w:val="Heading 3 Char"/>
    <w:basedOn w:val="DefaultParagraphFont"/>
    <w:link w:val="Heading3"/>
    <w:rsid w:val="002632D5"/>
    <w:rPr>
      <w:rFonts w:ascii="Arial" w:eastAsia="Times New Roman" w:hAnsi="Arial" w:cs="Times New Roman"/>
      <w:b/>
      <w:sz w:val="36"/>
      <w:szCs w:val="20"/>
    </w:rPr>
  </w:style>
  <w:style w:type="character" w:customStyle="1" w:styleId="Heading4Char">
    <w:name w:val="Heading 4 Char"/>
    <w:basedOn w:val="DefaultParagraphFont"/>
    <w:link w:val="Heading4"/>
    <w:rsid w:val="002632D5"/>
    <w:rPr>
      <w:rFonts w:ascii="Arial" w:eastAsia="Times New Roman" w:hAnsi="Arial" w:cs="Times New Roman"/>
      <w:sz w:val="32"/>
      <w:szCs w:val="20"/>
    </w:rPr>
  </w:style>
  <w:style w:type="character" w:customStyle="1" w:styleId="Heading5Char">
    <w:name w:val="Heading 5 Char"/>
    <w:basedOn w:val="DefaultParagraphFont"/>
    <w:link w:val="Heading5"/>
    <w:rsid w:val="002632D5"/>
    <w:rPr>
      <w:rFonts w:ascii="Arial" w:eastAsia="Times New Roman" w:hAnsi="Arial" w:cs="Times New Roman"/>
      <w:b/>
      <w:szCs w:val="20"/>
    </w:rPr>
  </w:style>
  <w:style w:type="character" w:customStyle="1" w:styleId="Heading6Char">
    <w:name w:val="Heading 6 Char"/>
    <w:basedOn w:val="DefaultParagraphFont"/>
    <w:link w:val="Heading6"/>
    <w:rsid w:val="002632D5"/>
    <w:rPr>
      <w:rFonts w:ascii="Arial" w:eastAsia="Times New Roman" w:hAnsi="Arial" w:cs="Times New Roman"/>
      <w:b/>
      <w:szCs w:val="20"/>
      <w:u w:val="single"/>
    </w:rPr>
  </w:style>
  <w:style w:type="character" w:customStyle="1" w:styleId="Heading7Char">
    <w:name w:val="Heading 7 Char"/>
    <w:basedOn w:val="DefaultParagraphFont"/>
    <w:link w:val="Heading7"/>
    <w:rsid w:val="002632D5"/>
    <w:rPr>
      <w:rFonts w:ascii="Arial" w:eastAsia="Times New Roman" w:hAnsi="Arial" w:cs="Times New Roman"/>
      <w:sz w:val="28"/>
      <w:szCs w:val="20"/>
    </w:rPr>
  </w:style>
  <w:style w:type="character" w:customStyle="1" w:styleId="Heading8Char">
    <w:name w:val="Heading 8 Char"/>
    <w:basedOn w:val="DefaultParagraphFont"/>
    <w:link w:val="Heading8"/>
    <w:rsid w:val="002632D5"/>
    <w:rPr>
      <w:rFonts w:ascii="Arial" w:eastAsia="Times New Roman" w:hAnsi="Arial" w:cs="Times New Roman"/>
      <w:sz w:val="28"/>
      <w:szCs w:val="20"/>
    </w:rPr>
  </w:style>
  <w:style w:type="character" w:customStyle="1" w:styleId="Heading9Char">
    <w:name w:val="Heading 9 Char"/>
    <w:basedOn w:val="DefaultParagraphFont"/>
    <w:link w:val="Heading9"/>
    <w:rsid w:val="002632D5"/>
    <w:rPr>
      <w:rFonts w:ascii="Arial" w:eastAsia="Times New Roman" w:hAnsi="Arial" w:cs="Times New Roman"/>
      <w:color w:val="000000"/>
      <w:sz w:val="32"/>
      <w:szCs w:val="20"/>
    </w:rPr>
  </w:style>
  <w:style w:type="paragraph" w:styleId="Header">
    <w:name w:val="header"/>
    <w:basedOn w:val="Normal"/>
    <w:link w:val="HeaderChar"/>
    <w:rsid w:val="002632D5"/>
    <w:pPr>
      <w:tabs>
        <w:tab w:val="center" w:pos="4320"/>
        <w:tab w:val="right" w:pos="8640"/>
      </w:tabs>
    </w:pPr>
  </w:style>
  <w:style w:type="character" w:customStyle="1" w:styleId="HeaderChar">
    <w:name w:val="Header Char"/>
    <w:basedOn w:val="DefaultParagraphFont"/>
    <w:link w:val="Header"/>
    <w:rsid w:val="002632D5"/>
    <w:rPr>
      <w:rFonts w:ascii="Arial" w:eastAsia="Times New Roman" w:hAnsi="Arial" w:cs="Times New Roman"/>
      <w:color w:val="000000"/>
      <w:szCs w:val="20"/>
    </w:rPr>
  </w:style>
  <w:style w:type="paragraph" w:styleId="Footer">
    <w:name w:val="footer"/>
    <w:basedOn w:val="Normal"/>
    <w:link w:val="FooterChar"/>
    <w:uiPriority w:val="99"/>
    <w:rsid w:val="002632D5"/>
    <w:pPr>
      <w:pBdr>
        <w:top w:val="single" w:sz="4" w:space="1" w:color="auto"/>
      </w:pBdr>
      <w:tabs>
        <w:tab w:val="center" w:pos="4320"/>
        <w:tab w:val="right" w:pos="8640"/>
      </w:tabs>
    </w:pPr>
    <w:rPr>
      <w:sz w:val="24"/>
      <w:szCs w:val="24"/>
    </w:rPr>
  </w:style>
  <w:style w:type="character" w:customStyle="1" w:styleId="FooterChar">
    <w:name w:val="Footer Char"/>
    <w:basedOn w:val="DefaultParagraphFont"/>
    <w:link w:val="Footer"/>
    <w:uiPriority w:val="99"/>
    <w:rsid w:val="002632D5"/>
    <w:rPr>
      <w:rFonts w:ascii="Arial" w:eastAsia="Times New Roman" w:hAnsi="Arial" w:cs="Times New Roman"/>
      <w:color w:val="000000"/>
      <w:sz w:val="24"/>
      <w:szCs w:val="24"/>
    </w:rPr>
  </w:style>
  <w:style w:type="character" w:styleId="PageNumber">
    <w:name w:val="page number"/>
    <w:basedOn w:val="DefaultParagraphFont"/>
    <w:uiPriority w:val="99"/>
    <w:rsid w:val="002632D5"/>
  </w:style>
  <w:style w:type="paragraph" w:customStyle="1" w:styleId="Style1">
    <w:name w:val="Style1"/>
    <w:basedOn w:val="Normal"/>
    <w:rsid w:val="002632D5"/>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 w:val="left" w:pos="11970"/>
      </w:tabs>
      <w:spacing w:line="240" w:lineRule="atLeast"/>
      <w:ind w:left="360" w:hanging="360"/>
      <w:jc w:val="both"/>
    </w:pPr>
    <w:rPr>
      <w:color w:val="0000FF"/>
    </w:rPr>
  </w:style>
  <w:style w:type="paragraph" w:styleId="BodyText">
    <w:name w:val="Body Text"/>
    <w:basedOn w:val="Normal"/>
    <w:link w:val="BodyTextChar"/>
    <w:rsid w:val="002632D5"/>
    <w:pPr>
      <w:tabs>
        <w:tab w:val="left" w:pos="1920"/>
        <w:tab w:val="left" w:pos="2280"/>
        <w:tab w:val="left" w:pos="2640"/>
        <w:tab w:val="left" w:pos="3000"/>
        <w:tab w:val="left" w:pos="3360"/>
        <w:tab w:val="left" w:pos="3720"/>
        <w:tab w:val="left" w:pos="4080"/>
        <w:tab w:val="left" w:pos="4680"/>
      </w:tabs>
      <w:spacing w:line="240" w:lineRule="atLeast"/>
      <w:jc w:val="both"/>
    </w:pPr>
    <w:rPr>
      <w:color w:val="auto"/>
    </w:rPr>
  </w:style>
  <w:style w:type="character" w:customStyle="1" w:styleId="BodyTextChar">
    <w:name w:val="Body Text Char"/>
    <w:basedOn w:val="DefaultParagraphFont"/>
    <w:link w:val="BodyText"/>
    <w:rsid w:val="002632D5"/>
    <w:rPr>
      <w:rFonts w:ascii="Arial" w:eastAsia="Times New Roman" w:hAnsi="Arial" w:cs="Times New Roman"/>
      <w:szCs w:val="20"/>
    </w:rPr>
  </w:style>
  <w:style w:type="paragraph" w:styleId="BodyText2">
    <w:name w:val="Body Text 2"/>
    <w:basedOn w:val="Normal"/>
    <w:link w:val="BodyText2Char"/>
    <w:rsid w:val="002632D5"/>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pPr>
    <w:rPr>
      <w:color w:val="auto"/>
      <w:sz w:val="38"/>
    </w:rPr>
  </w:style>
  <w:style w:type="character" w:customStyle="1" w:styleId="BodyText2Char">
    <w:name w:val="Body Text 2 Char"/>
    <w:basedOn w:val="DefaultParagraphFont"/>
    <w:link w:val="BodyText2"/>
    <w:rsid w:val="002632D5"/>
    <w:rPr>
      <w:rFonts w:ascii="Arial" w:eastAsia="Times New Roman" w:hAnsi="Arial" w:cs="Times New Roman"/>
      <w:sz w:val="38"/>
      <w:szCs w:val="20"/>
    </w:rPr>
  </w:style>
  <w:style w:type="character" w:styleId="Hyperlink">
    <w:name w:val="Hyperlink"/>
    <w:basedOn w:val="DefaultParagraphFont"/>
    <w:uiPriority w:val="99"/>
    <w:rsid w:val="002632D5"/>
    <w:rPr>
      <w:color w:val="0000FF"/>
      <w:u w:val="single"/>
    </w:rPr>
  </w:style>
  <w:style w:type="paragraph" w:styleId="BodyTextIndent">
    <w:name w:val="Body Text Indent"/>
    <w:basedOn w:val="Normal"/>
    <w:link w:val="BodyTextIndentChar"/>
    <w:rsid w:val="002632D5"/>
    <w:pPr>
      <w:ind w:left="2880" w:hanging="720"/>
      <w:jc w:val="both"/>
    </w:pPr>
    <w:rPr>
      <w:color w:val="auto"/>
    </w:rPr>
  </w:style>
  <w:style w:type="character" w:customStyle="1" w:styleId="BodyTextIndentChar">
    <w:name w:val="Body Text Indent Char"/>
    <w:basedOn w:val="DefaultParagraphFont"/>
    <w:link w:val="BodyTextIndent"/>
    <w:rsid w:val="002632D5"/>
    <w:rPr>
      <w:rFonts w:ascii="Arial" w:eastAsia="Times New Roman" w:hAnsi="Arial" w:cs="Times New Roman"/>
      <w:szCs w:val="20"/>
    </w:rPr>
  </w:style>
  <w:style w:type="paragraph" w:styleId="BodyTextIndent2">
    <w:name w:val="Body Text Indent 2"/>
    <w:basedOn w:val="Normal"/>
    <w:link w:val="BodyTextIndent2Char"/>
    <w:rsid w:val="002632D5"/>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jc w:val="both"/>
    </w:pPr>
    <w:rPr>
      <w:color w:val="auto"/>
    </w:rPr>
  </w:style>
  <w:style w:type="character" w:customStyle="1" w:styleId="BodyTextIndent2Char">
    <w:name w:val="Body Text Indent 2 Char"/>
    <w:basedOn w:val="DefaultParagraphFont"/>
    <w:link w:val="BodyTextIndent2"/>
    <w:rsid w:val="002632D5"/>
    <w:rPr>
      <w:rFonts w:ascii="Arial" w:eastAsia="Times New Roman" w:hAnsi="Arial" w:cs="Times New Roman"/>
      <w:szCs w:val="20"/>
    </w:rPr>
  </w:style>
  <w:style w:type="paragraph" w:styleId="BodyTextIndent3">
    <w:name w:val="Body Text Indent 3"/>
    <w:basedOn w:val="Normal"/>
    <w:link w:val="BodyTextIndent3Char"/>
    <w:rsid w:val="002632D5"/>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jc w:val="both"/>
    </w:pPr>
    <w:rPr>
      <w:b/>
      <w:color w:val="auto"/>
    </w:rPr>
  </w:style>
  <w:style w:type="character" w:customStyle="1" w:styleId="BodyTextIndent3Char">
    <w:name w:val="Body Text Indent 3 Char"/>
    <w:basedOn w:val="DefaultParagraphFont"/>
    <w:link w:val="BodyTextIndent3"/>
    <w:rsid w:val="002632D5"/>
    <w:rPr>
      <w:rFonts w:ascii="Arial" w:eastAsia="Times New Roman" w:hAnsi="Arial" w:cs="Times New Roman"/>
      <w:b/>
      <w:szCs w:val="20"/>
    </w:rPr>
  </w:style>
  <w:style w:type="character" w:customStyle="1" w:styleId="MessageHeaderLabel">
    <w:name w:val="Message Header Label"/>
    <w:rsid w:val="002632D5"/>
    <w:rPr>
      <w:rFonts w:ascii="Arial" w:hAnsi="Arial"/>
      <w:b/>
      <w:spacing w:val="-4"/>
      <w:sz w:val="18"/>
    </w:rPr>
  </w:style>
  <w:style w:type="paragraph" w:styleId="Title">
    <w:name w:val="Title"/>
    <w:basedOn w:val="Normal"/>
    <w:link w:val="TitleChar"/>
    <w:qFormat/>
    <w:rsid w:val="002632D5"/>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center"/>
    </w:pPr>
    <w:rPr>
      <w:rFonts w:ascii="Tahoma" w:hAnsi="Tahoma"/>
      <w:b/>
      <w:color w:val="auto"/>
      <w:sz w:val="52"/>
    </w:rPr>
  </w:style>
  <w:style w:type="character" w:customStyle="1" w:styleId="TitleChar">
    <w:name w:val="Title Char"/>
    <w:basedOn w:val="DefaultParagraphFont"/>
    <w:link w:val="Title"/>
    <w:rsid w:val="002632D5"/>
    <w:rPr>
      <w:rFonts w:ascii="Tahoma" w:eastAsia="Times New Roman" w:hAnsi="Tahoma" w:cs="Times New Roman"/>
      <w:b/>
      <w:sz w:val="52"/>
      <w:szCs w:val="20"/>
    </w:rPr>
  </w:style>
  <w:style w:type="paragraph" w:styleId="BodyText3">
    <w:name w:val="Body Text 3"/>
    <w:basedOn w:val="Normal"/>
    <w:link w:val="BodyText3Char"/>
    <w:rsid w:val="002632D5"/>
    <w:pPr>
      <w:tabs>
        <w:tab w:val="decimal" w:pos="360"/>
        <w:tab w:val="left" w:pos="600"/>
        <w:tab w:val="left" w:pos="1200"/>
        <w:tab w:val="left" w:pos="1800"/>
        <w:tab w:val="left" w:pos="2400"/>
        <w:tab w:val="left" w:pos="5280"/>
      </w:tabs>
      <w:spacing w:line="240" w:lineRule="atLeast"/>
      <w:jc w:val="both"/>
    </w:pPr>
    <w:rPr>
      <w:color w:val="auto"/>
      <w:sz w:val="24"/>
    </w:rPr>
  </w:style>
  <w:style w:type="character" w:customStyle="1" w:styleId="BodyText3Char">
    <w:name w:val="Body Text 3 Char"/>
    <w:basedOn w:val="DefaultParagraphFont"/>
    <w:link w:val="BodyText3"/>
    <w:rsid w:val="002632D5"/>
    <w:rPr>
      <w:rFonts w:ascii="Arial" w:eastAsia="Times New Roman" w:hAnsi="Arial" w:cs="Times New Roman"/>
      <w:sz w:val="24"/>
      <w:szCs w:val="20"/>
    </w:rPr>
  </w:style>
  <w:style w:type="paragraph" w:styleId="BlockText">
    <w:name w:val="Block Text"/>
    <w:basedOn w:val="Normal"/>
    <w:rsid w:val="002632D5"/>
    <w:pPr>
      <w:tabs>
        <w:tab w:val="left" w:pos="600"/>
        <w:tab w:val="left" w:pos="1200"/>
        <w:tab w:val="left" w:pos="1800"/>
        <w:tab w:val="left" w:pos="2400"/>
        <w:tab w:val="left" w:pos="4200"/>
      </w:tabs>
      <w:spacing w:line="240" w:lineRule="atLeast"/>
      <w:ind w:left="720" w:right="120"/>
      <w:jc w:val="both"/>
    </w:pPr>
    <w:rPr>
      <w:sz w:val="24"/>
    </w:rPr>
  </w:style>
  <w:style w:type="character" w:styleId="FollowedHyperlink">
    <w:name w:val="FollowedHyperlink"/>
    <w:basedOn w:val="DefaultParagraphFont"/>
    <w:rsid w:val="002632D5"/>
    <w:rPr>
      <w:color w:val="800080"/>
      <w:u w:val="single"/>
    </w:rPr>
  </w:style>
  <w:style w:type="paragraph" w:styleId="BalloonText">
    <w:name w:val="Balloon Text"/>
    <w:basedOn w:val="Normal"/>
    <w:link w:val="BalloonTextChar"/>
    <w:uiPriority w:val="99"/>
    <w:rsid w:val="002632D5"/>
    <w:rPr>
      <w:rFonts w:ascii="Tahoma" w:hAnsi="Tahoma" w:cs="Tahoma"/>
      <w:sz w:val="16"/>
      <w:szCs w:val="16"/>
    </w:rPr>
  </w:style>
  <w:style w:type="character" w:customStyle="1" w:styleId="BalloonTextChar">
    <w:name w:val="Balloon Text Char"/>
    <w:basedOn w:val="DefaultParagraphFont"/>
    <w:link w:val="BalloonText"/>
    <w:uiPriority w:val="99"/>
    <w:rsid w:val="002632D5"/>
    <w:rPr>
      <w:rFonts w:ascii="Tahoma" w:eastAsia="Times New Roman" w:hAnsi="Tahoma" w:cs="Tahoma"/>
      <w:color w:val="000000"/>
      <w:sz w:val="16"/>
      <w:szCs w:val="16"/>
    </w:rPr>
  </w:style>
  <w:style w:type="paragraph" w:styleId="BodyTextFirstIndent">
    <w:name w:val="Body Text First Indent"/>
    <w:basedOn w:val="BodyText"/>
    <w:link w:val="BodyTextFirstIndentChar"/>
    <w:rsid w:val="002632D5"/>
    <w:pPr>
      <w:tabs>
        <w:tab w:val="clear" w:pos="1920"/>
        <w:tab w:val="clear" w:pos="2280"/>
        <w:tab w:val="clear" w:pos="2640"/>
        <w:tab w:val="clear" w:pos="3000"/>
        <w:tab w:val="clear" w:pos="3360"/>
        <w:tab w:val="clear" w:pos="3720"/>
        <w:tab w:val="clear" w:pos="4080"/>
        <w:tab w:val="clear" w:pos="4680"/>
      </w:tabs>
      <w:spacing w:after="120" w:line="240" w:lineRule="auto"/>
      <w:ind w:firstLine="210"/>
      <w:jc w:val="left"/>
    </w:pPr>
    <w:rPr>
      <w:color w:val="000000"/>
    </w:rPr>
  </w:style>
  <w:style w:type="character" w:customStyle="1" w:styleId="BodyTextFirstIndentChar">
    <w:name w:val="Body Text First Indent Char"/>
    <w:basedOn w:val="BodyTextChar"/>
    <w:link w:val="BodyTextFirstIndent"/>
    <w:rsid w:val="002632D5"/>
    <w:rPr>
      <w:rFonts w:ascii="Arial" w:eastAsia="Times New Roman" w:hAnsi="Arial" w:cs="Times New Roman"/>
      <w:color w:val="000000"/>
      <w:szCs w:val="20"/>
    </w:rPr>
  </w:style>
  <w:style w:type="paragraph" w:styleId="BodyTextFirstIndent2">
    <w:name w:val="Body Text First Indent 2"/>
    <w:basedOn w:val="BodyTextIndent"/>
    <w:link w:val="BodyTextFirstIndent2Char"/>
    <w:rsid w:val="002632D5"/>
    <w:pPr>
      <w:spacing w:after="120"/>
      <w:ind w:left="360" w:firstLine="210"/>
      <w:jc w:val="left"/>
    </w:pPr>
    <w:rPr>
      <w:color w:val="000000"/>
    </w:rPr>
  </w:style>
  <w:style w:type="character" w:customStyle="1" w:styleId="BodyTextFirstIndent2Char">
    <w:name w:val="Body Text First Indent 2 Char"/>
    <w:basedOn w:val="BodyTextIndentChar"/>
    <w:link w:val="BodyTextFirstIndent2"/>
    <w:rsid w:val="002632D5"/>
    <w:rPr>
      <w:rFonts w:ascii="Arial" w:eastAsia="Times New Roman" w:hAnsi="Arial" w:cs="Times New Roman"/>
      <w:color w:val="000000"/>
      <w:szCs w:val="20"/>
    </w:rPr>
  </w:style>
  <w:style w:type="paragraph" w:styleId="Caption">
    <w:name w:val="caption"/>
    <w:basedOn w:val="Normal"/>
    <w:next w:val="Normal"/>
    <w:qFormat/>
    <w:rsid w:val="002632D5"/>
    <w:pPr>
      <w:spacing w:before="120" w:after="120"/>
    </w:pPr>
    <w:rPr>
      <w:b/>
      <w:bCs/>
      <w:sz w:val="20"/>
    </w:rPr>
  </w:style>
  <w:style w:type="paragraph" w:styleId="Closing">
    <w:name w:val="Closing"/>
    <w:basedOn w:val="Normal"/>
    <w:link w:val="ClosingChar"/>
    <w:rsid w:val="002632D5"/>
    <w:pPr>
      <w:ind w:left="4320"/>
    </w:pPr>
  </w:style>
  <w:style w:type="character" w:customStyle="1" w:styleId="ClosingChar">
    <w:name w:val="Closing Char"/>
    <w:basedOn w:val="DefaultParagraphFont"/>
    <w:link w:val="Closing"/>
    <w:rsid w:val="002632D5"/>
    <w:rPr>
      <w:rFonts w:ascii="Arial" w:eastAsia="Times New Roman" w:hAnsi="Arial" w:cs="Times New Roman"/>
      <w:color w:val="000000"/>
      <w:szCs w:val="20"/>
    </w:rPr>
  </w:style>
  <w:style w:type="paragraph" w:styleId="CommentText">
    <w:name w:val="annotation text"/>
    <w:basedOn w:val="Normal"/>
    <w:link w:val="CommentTextChar"/>
    <w:semiHidden/>
    <w:rsid w:val="002632D5"/>
    <w:rPr>
      <w:sz w:val="20"/>
    </w:rPr>
  </w:style>
  <w:style w:type="character" w:customStyle="1" w:styleId="CommentTextChar">
    <w:name w:val="Comment Text Char"/>
    <w:basedOn w:val="DefaultParagraphFont"/>
    <w:link w:val="CommentText"/>
    <w:semiHidden/>
    <w:rsid w:val="002632D5"/>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semiHidden/>
    <w:rsid w:val="002632D5"/>
    <w:rPr>
      <w:b/>
      <w:bCs/>
    </w:rPr>
  </w:style>
  <w:style w:type="character" w:customStyle="1" w:styleId="CommentSubjectChar">
    <w:name w:val="Comment Subject Char"/>
    <w:basedOn w:val="CommentTextChar"/>
    <w:link w:val="CommentSubject"/>
    <w:semiHidden/>
    <w:rsid w:val="002632D5"/>
    <w:rPr>
      <w:rFonts w:ascii="Arial" w:eastAsia="Times New Roman" w:hAnsi="Arial" w:cs="Times New Roman"/>
      <w:b/>
      <w:bCs/>
      <w:color w:val="000000"/>
      <w:sz w:val="20"/>
      <w:szCs w:val="20"/>
    </w:rPr>
  </w:style>
  <w:style w:type="paragraph" w:styleId="Date">
    <w:name w:val="Date"/>
    <w:basedOn w:val="Normal"/>
    <w:next w:val="Normal"/>
    <w:link w:val="DateChar"/>
    <w:rsid w:val="002632D5"/>
  </w:style>
  <w:style w:type="character" w:customStyle="1" w:styleId="DateChar">
    <w:name w:val="Date Char"/>
    <w:basedOn w:val="DefaultParagraphFont"/>
    <w:link w:val="Date"/>
    <w:rsid w:val="002632D5"/>
    <w:rPr>
      <w:rFonts w:ascii="Arial" w:eastAsia="Times New Roman" w:hAnsi="Arial" w:cs="Times New Roman"/>
      <w:color w:val="000000"/>
      <w:szCs w:val="20"/>
    </w:rPr>
  </w:style>
  <w:style w:type="paragraph" w:styleId="DocumentMap">
    <w:name w:val="Document Map"/>
    <w:basedOn w:val="Normal"/>
    <w:link w:val="DocumentMapChar"/>
    <w:semiHidden/>
    <w:rsid w:val="002632D5"/>
    <w:pPr>
      <w:shd w:val="clear" w:color="auto" w:fill="000080"/>
    </w:pPr>
    <w:rPr>
      <w:rFonts w:ascii="Tahoma" w:hAnsi="Tahoma" w:cs="Tahoma"/>
    </w:rPr>
  </w:style>
  <w:style w:type="character" w:customStyle="1" w:styleId="DocumentMapChar">
    <w:name w:val="Document Map Char"/>
    <w:basedOn w:val="DefaultParagraphFont"/>
    <w:link w:val="DocumentMap"/>
    <w:semiHidden/>
    <w:rsid w:val="002632D5"/>
    <w:rPr>
      <w:rFonts w:ascii="Tahoma" w:eastAsia="Times New Roman" w:hAnsi="Tahoma" w:cs="Tahoma"/>
      <w:color w:val="000000"/>
      <w:szCs w:val="20"/>
      <w:shd w:val="clear" w:color="auto" w:fill="000080"/>
    </w:rPr>
  </w:style>
  <w:style w:type="paragraph" w:styleId="E-mailSignature">
    <w:name w:val="E-mail Signature"/>
    <w:basedOn w:val="Normal"/>
    <w:link w:val="E-mailSignatureChar"/>
    <w:rsid w:val="002632D5"/>
  </w:style>
  <w:style w:type="character" w:customStyle="1" w:styleId="E-mailSignatureChar">
    <w:name w:val="E-mail Signature Char"/>
    <w:basedOn w:val="DefaultParagraphFont"/>
    <w:link w:val="E-mailSignature"/>
    <w:rsid w:val="002632D5"/>
    <w:rPr>
      <w:rFonts w:ascii="Arial" w:eastAsia="Times New Roman" w:hAnsi="Arial" w:cs="Times New Roman"/>
      <w:color w:val="000000"/>
      <w:szCs w:val="20"/>
    </w:rPr>
  </w:style>
  <w:style w:type="paragraph" w:styleId="EndnoteText">
    <w:name w:val="endnote text"/>
    <w:basedOn w:val="Normal"/>
    <w:link w:val="EndnoteTextChar"/>
    <w:semiHidden/>
    <w:rsid w:val="002632D5"/>
    <w:rPr>
      <w:sz w:val="20"/>
    </w:rPr>
  </w:style>
  <w:style w:type="character" w:customStyle="1" w:styleId="EndnoteTextChar">
    <w:name w:val="Endnote Text Char"/>
    <w:basedOn w:val="DefaultParagraphFont"/>
    <w:link w:val="EndnoteText"/>
    <w:semiHidden/>
    <w:rsid w:val="002632D5"/>
    <w:rPr>
      <w:rFonts w:ascii="Arial" w:eastAsia="Times New Roman" w:hAnsi="Arial" w:cs="Times New Roman"/>
      <w:color w:val="000000"/>
      <w:sz w:val="20"/>
      <w:szCs w:val="20"/>
    </w:rPr>
  </w:style>
  <w:style w:type="paragraph" w:styleId="EnvelopeAddress">
    <w:name w:val="envelope address"/>
    <w:basedOn w:val="Normal"/>
    <w:rsid w:val="002632D5"/>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632D5"/>
    <w:rPr>
      <w:rFonts w:cs="Arial"/>
      <w:sz w:val="20"/>
    </w:rPr>
  </w:style>
  <w:style w:type="paragraph" w:styleId="FootnoteText">
    <w:name w:val="footnote text"/>
    <w:basedOn w:val="Normal"/>
    <w:link w:val="FootnoteTextChar"/>
    <w:semiHidden/>
    <w:rsid w:val="002632D5"/>
    <w:rPr>
      <w:sz w:val="20"/>
    </w:rPr>
  </w:style>
  <w:style w:type="character" w:customStyle="1" w:styleId="FootnoteTextChar">
    <w:name w:val="Footnote Text Char"/>
    <w:basedOn w:val="DefaultParagraphFont"/>
    <w:link w:val="FootnoteText"/>
    <w:semiHidden/>
    <w:rsid w:val="002632D5"/>
    <w:rPr>
      <w:rFonts w:ascii="Arial" w:eastAsia="Times New Roman" w:hAnsi="Arial" w:cs="Times New Roman"/>
      <w:color w:val="000000"/>
      <w:sz w:val="20"/>
      <w:szCs w:val="20"/>
    </w:rPr>
  </w:style>
  <w:style w:type="paragraph" w:styleId="HTMLAddress">
    <w:name w:val="HTML Address"/>
    <w:basedOn w:val="Normal"/>
    <w:link w:val="HTMLAddressChar"/>
    <w:rsid w:val="002632D5"/>
    <w:rPr>
      <w:i/>
      <w:iCs/>
    </w:rPr>
  </w:style>
  <w:style w:type="character" w:customStyle="1" w:styleId="HTMLAddressChar">
    <w:name w:val="HTML Address Char"/>
    <w:basedOn w:val="DefaultParagraphFont"/>
    <w:link w:val="HTMLAddress"/>
    <w:rsid w:val="002632D5"/>
    <w:rPr>
      <w:rFonts w:ascii="Arial" w:eastAsia="Times New Roman" w:hAnsi="Arial" w:cs="Times New Roman"/>
      <w:i/>
      <w:iCs/>
      <w:color w:val="000000"/>
      <w:szCs w:val="20"/>
    </w:rPr>
  </w:style>
  <w:style w:type="paragraph" w:styleId="HTMLPreformatted">
    <w:name w:val="HTML Preformatted"/>
    <w:basedOn w:val="Normal"/>
    <w:link w:val="HTMLPreformattedChar"/>
    <w:rsid w:val="002632D5"/>
    <w:rPr>
      <w:rFonts w:ascii="Courier New" w:hAnsi="Courier New" w:cs="Courier New"/>
      <w:sz w:val="20"/>
    </w:rPr>
  </w:style>
  <w:style w:type="character" w:customStyle="1" w:styleId="HTMLPreformattedChar">
    <w:name w:val="HTML Preformatted Char"/>
    <w:basedOn w:val="DefaultParagraphFont"/>
    <w:link w:val="HTMLPreformatted"/>
    <w:rsid w:val="002632D5"/>
    <w:rPr>
      <w:rFonts w:ascii="Courier New" w:eastAsia="Times New Roman" w:hAnsi="Courier New" w:cs="Courier New"/>
      <w:color w:val="000000"/>
      <w:sz w:val="20"/>
      <w:szCs w:val="20"/>
    </w:rPr>
  </w:style>
  <w:style w:type="paragraph" w:styleId="Index1">
    <w:name w:val="index 1"/>
    <w:basedOn w:val="Normal"/>
    <w:next w:val="Normal"/>
    <w:autoRedefine/>
    <w:semiHidden/>
    <w:rsid w:val="002632D5"/>
    <w:pPr>
      <w:ind w:left="220" w:hanging="220"/>
    </w:pPr>
  </w:style>
  <w:style w:type="paragraph" w:styleId="Index2">
    <w:name w:val="index 2"/>
    <w:basedOn w:val="Normal"/>
    <w:next w:val="Normal"/>
    <w:autoRedefine/>
    <w:semiHidden/>
    <w:rsid w:val="002632D5"/>
    <w:pPr>
      <w:ind w:left="440" w:hanging="220"/>
    </w:pPr>
  </w:style>
  <w:style w:type="paragraph" w:styleId="Index3">
    <w:name w:val="index 3"/>
    <w:basedOn w:val="Normal"/>
    <w:next w:val="Normal"/>
    <w:autoRedefine/>
    <w:semiHidden/>
    <w:rsid w:val="002632D5"/>
    <w:pPr>
      <w:ind w:left="660" w:hanging="220"/>
    </w:pPr>
  </w:style>
  <w:style w:type="paragraph" w:styleId="Index4">
    <w:name w:val="index 4"/>
    <w:basedOn w:val="Normal"/>
    <w:next w:val="Normal"/>
    <w:autoRedefine/>
    <w:semiHidden/>
    <w:rsid w:val="002632D5"/>
    <w:pPr>
      <w:ind w:left="880" w:hanging="220"/>
    </w:pPr>
  </w:style>
  <w:style w:type="paragraph" w:styleId="Index5">
    <w:name w:val="index 5"/>
    <w:basedOn w:val="Normal"/>
    <w:next w:val="Normal"/>
    <w:autoRedefine/>
    <w:semiHidden/>
    <w:rsid w:val="002632D5"/>
    <w:pPr>
      <w:ind w:left="1100" w:hanging="220"/>
    </w:pPr>
  </w:style>
  <w:style w:type="paragraph" w:styleId="Index6">
    <w:name w:val="index 6"/>
    <w:basedOn w:val="Normal"/>
    <w:next w:val="Normal"/>
    <w:autoRedefine/>
    <w:semiHidden/>
    <w:rsid w:val="002632D5"/>
    <w:pPr>
      <w:ind w:left="1320" w:hanging="220"/>
    </w:pPr>
  </w:style>
  <w:style w:type="paragraph" w:styleId="Index7">
    <w:name w:val="index 7"/>
    <w:basedOn w:val="Normal"/>
    <w:next w:val="Normal"/>
    <w:autoRedefine/>
    <w:semiHidden/>
    <w:rsid w:val="002632D5"/>
    <w:pPr>
      <w:ind w:left="1540" w:hanging="220"/>
    </w:pPr>
  </w:style>
  <w:style w:type="paragraph" w:styleId="Index8">
    <w:name w:val="index 8"/>
    <w:basedOn w:val="Normal"/>
    <w:next w:val="Normal"/>
    <w:autoRedefine/>
    <w:semiHidden/>
    <w:rsid w:val="002632D5"/>
    <w:pPr>
      <w:ind w:left="1760" w:hanging="220"/>
    </w:pPr>
  </w:style>
  <w:style w:type="paragraph" w:styleId="Index9">
    <w:name w:val="index 9"/>
    <w:basedOn w:val="Normal"/>
    <w:next w:val="Normal"/>
    <w:autoRedefine/>
    <w:semiHidden/>
    <w:rsid w:val="002632D5"/>
    <w:pPr>
      <w:ind w:left="1980" w:hanging="220"/>
    </w:pPr>
  </w:style>
  <w:style w:type="paragraph" w:styleId="IndexHeading">
    <w:name w:val="index heading"/>
    <w:basedOn w:val="Normal"/>
    <w:next w:val="Index1"/>
    <w:semiHidden/>
    <w:rsid w:val="002632D5"/>
    <w:rPr>
      <w:rFonts w:cs="Arial"/>
      <w:b/>
      <w:bCs/>
    </w:rPr>
  </w:style>
  <w:style w:type="paragraph" w:styleId="List">
    <w:name w:val="List"/>
    <w:basedOn w:val="Normal"/>
    <w:rsid w:val="002632D5"/>
    <w:pPr>
      <w:ind w:left="360" w:hanging="360"/>
    </w:pPr>
  </w:style>
  <w:style w:type="paragraph" w:styleId="List2">
    <w:name w:val="List 2"/>
    <w:basedOn w:val="Normal"/>
    <w:rsid w:val="002632D5"/>
    <w:pPr>
      <w:ind w:left="720" w:hanging="360"/>
    </w:pPr>
  </w:style>
  <w:style w:type="paragraph" w:styleId="List3">
    <w:name w:val="List 3"/>
    <w:basedOn w:val="Normal"/>
    <w:rsid w:val="002632D5"/>
    <w:pPr>
      <w:ind w:left="1080" w:hanging="360"/>
    </w:pPr>
  </w:style>
  <w:style w:type="paragraph" w:styleId="List4">
    <w:name w:val="List 4"/>
    <w:basedOn w:val="Normal"/>
    <w:rsid w:val="002632D5"/>
    <w:pPr>
      <w:ind w:left="1440" w:hanging="360"/>
    </w:pPr>
  </w:style>
  <w:style w:type="paragraph" w:styleId="List5">
    <w:name w:val="List 5"/>
    <w:basedOn w:val="Normal"/>
    <w:rsid w:val="002632D5"/>
    <w:pPr>
      <w:ind w:left="1800" w:hanging="360"/>
    </w:pPr>
  </w:style>
  <w:style w:type="paragraph" w:styleId="ListBullet">
    <w:name w:val="List Bullet"/>
    <w:basedOn w:val="Normal"/>
    <w:autoRedefine/>
    <w:rsid w:val="002632D5"/>
    <w:pPr>
      <w:numPr>
        <w:numId w:val="3"/>
      </w:numPr>
    </w:pPr>
  </w:style>
  <w:style w:type="paragraph" w:styleId="ListBullet2">
    <w:name w:val="List Bullet 2"/>
    <w:basedOn w:val="Normal"/>
    <w:autoRedefine/>
    <w:rsid w:val="002632D5"/>
    <w:pPr>
      <w:numPr>
        <w:numId w:val="4"/>
      </w:numPr>
    </w:pPr>
  </w:style>
  <w:style w:type="paragraph" w:styleId="ListBullet3">
    <w:name w:val="List Bullet 3"/>
    <w:basedOn w:val="Normal"/>
    <w:autoRedefine/>
    <w:rsid w:val="002632D5"/>
    <w:pPr>
      <w:numPr>
        <w:numId w:val="5"/>
      </w:numPr>
    </w:pPr>
  </w:style>
  <w:style w:type="paragraph" w:styleId="ListBullet4">
    <w:name w:val="List Bullet 4"/>
    <w:basedOn w:val="Normal"/>
    <w:autoRedefine/>
    <w:rsid w:val="002632D5"/>
    <w:pPr>
      <w:numPr>
        <w:numId w:val="6"/>
      </w:numPr>
    </w:pPr>
  </w:style>
  <w:style w:type="paragraph" w:styleId="ListBullet5">
    <w:name w:val="List Bullet 5"/>
    <w:basedOn w:val="Normal"/>
    <w:autoRedefine/>
    <w:rsid w:val="002632D5"/>
    <w:pPr>
      <w:numPr>
        <w:numId w:val="7"/>
      </w:numPr>
    </w:pPr>
  </w:style>
  <w:style w:type="paragraph" w:styleId="ListContinue">
    <w:name w:val="List Continue"/>
    <w:basedOn w:val="Normal"/>
    <w:rsid w:val="002632D5"/>
    <w:pPr>
      <w:spacing w:after="120"/>
      <w:ind w:left="360"/>
    </w:pPr>
  </w:style>
  <w:style w:type="paragraph" w:styleId="ListContinue2">
    <w:name w:val="List Continue 2"/>
    <w:basedOn w:val="Normal"/>
    <w:rsid w:val="002632D5"/>
    <w:pPr>
      <w:spacing w:after="120"/>
      <w:ind w:left="720"/>
    </w:pPr>
  </w:style>
  <w:style w:type="paragraph" w:styleId="ListContinue3">
    <w:name w:val="List Continue 3"/>
    <w:basedOn w:val="Normal"/>
    <w:rsid w:val="002632D5"/>
    <w:pPr>
      <w:spacing w:after="120"/>
      <w:ind w:left="1080"/>
    </w:pPr>
  </w:style>
  <w:style w:type="paragraph" w:styleId="ListContinue4">
    <w:name w:val="List Continue 4"/>
    <w:basedOn w:val="Normal"/>
    <w:rsid w:val="002632D5"/>
    <w:pPr>
      <w:spacing w:after="120"/>
      <w:ind w:left="1440"/>
    </w:pPr>
  </w:style>
  <w:style w:type="paragraph" w:styleId="ListContinue5">
    <w:name w:val="List Continue 5"/>
    <w:basedOn w:val="Normal"/>
    <w:rsid w:val="002632D5"/>
    <w:pPr>
      <w:spacing w:after="120"/>
      <w:ind w:left="1800"/>
    </w:pPr>
  </w:style>
  <w:style w:type="paragraph" w:styleId="ListNumber">
    <w:name w:val="List Number"/>
    <w:basedOn w:val="Normal"/>
    <w:rsid w:val="002632D5"/>
    <w:pPr>
      <w:numPr>
        <w:numId w:val="8"/>
      </w:numPr>
    </w:pPr>
  </w:style>
  <w:style w:type="paragraph" w:styleId="ListNumber2">
    <w:name w:val="List Number 2"/>
    <w:basedOn w:val="Normal"/>
    <w:rsid w:val="002632D5"/>
    <w:pPr>
      <w:numPr>
        <w:numId w:val="9"/>
      </w:numPr>
    </w:pPr>
  </w:style>
  <w:style w:type="paragraph" w:styleId="ListNumber3">
    <w:name w:val="List Number 3"/>
    <w:basedOn w:val="Normal"/>
    <w:rsid w:val="002632D5"/>
    <w:pPr>
      <w:numPr>
        <w:numId w:val="10"/>
      </w:numPr>
    </w:pPr>
  </w:style>
  <w:style w:type="paragraph" w:styleId="ListNumber4">
    <w:name w:val="List Number 4"/>
    <w:basedOn w:val="Normal"/>
    <w:rsid w:val="002632D5"/>
    <w:pPr>
      <w:numPr>
        <w:numId w:val="11"/>
      </w:numPr>
    </w:pPr>
  </w:style>
  <w:style w:type="paragraph" w:styleId="ListNumber5">
    <w:name w:val="List Number 5"/>
    <w:basedOn w:val="Normal"/>
    <w:rsid w:val="002632D5"/>
    <w:pPr>
      <w:numPr>
        <w:numId w:val="12"/>
      </w:numPr>
    </w:pPr>
  </w:style>
  <w:style w:type="paragraph" w:styleId="MacroText">
    <w:name w:val="macro"/>
    <w:link w:val="MacroTextChar"/>
    <w:semiHidden/>
    <w:rsid w:val="002632D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2632D5"/>
    <w:rPr>
      <w:rFonts w:ascii="Courier New" w:eastAsia="Times New Roman" w:hAnsi="Courier New" w:cs="Courier New"/>
      <w:color w:val="000000"/>
      <w:sz w:val="20"/>
      <w:szCs w:val="20"/>
    </w:rPr>
  </w:style>
  <w:style w:type="paragraph" w:styleId="MessageHeader">
    <w:name w:val="Message Header"/>
    <w:basedOn w:val="Normal"/>
    <w:link w:val="MessageHeaderChar"/>
    <w:rsid w:val="002632D5"/>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basedOn w:val="DefaultParagraphFont"/>
    <w:link w:val="MessageHeader"/>
    <w:rsid w:val="002632D5"/>
    <w:rPr>
      <w:rFonts w:ascii="Arial" w:eastAsia="Times New Roman" w:hAnsi="Arial" w:cs="Arial"/>
      <w:color w:val="000000"/>
      <w:sz w:val="24"/>
      <w:szCs w:val="24"/>
      <w:shd w:val="pct20" w:color="auto" w:fill="auto"/>
    </w:rPr>
  </w:style>
  <w:style w:type="paragraph" w:styleId="NormalWeb">
    <w:name w:val="Normal (Web)"/>
    <w:basedOn w:val="Normal"/>
    <w:uiPriority w:val="99"/>
    <w:rsid w:val="002632D5"/>
    <w:rPr>
      <w:rFonts w:ascii="Times New Roman" w:hAnsi="Times New Roman"/>
      <w:sz w:val="24"/>
      <w:szCs w:val="24"/>
    </w:rPr>
  </w:style>
  <w:style w:type="paragraph" w:styleId="NormalIndent">
    <w:name w:val="Normal Indent"/>
    <w:basedOn w:val="Normal"/>
    <w:rsid w:val="002632D5"/>
    <w:pPr>
      <w:ind w:left="720"/>
    </w:pPr>
  </w:style>
  <w:style w:type="paragraph" w:styleId="NoteHeading">
    <w:name w:val="Note Heading"/>
    <w:basedOn w:val="Normal"/>
    <w:next w:val="Normal"/>
    <w:link w:val="NoteHeadingChar"/>
    <w:rsid w:val="002632D5"/>
  </w:style>
  <w:style w:type="character" w:customStyle="1" w:styleId="NoteHeadingChar">
    <w:name w:val="Note Heading Char"/>
    <w:basedOn w:val="DefaultParagraphFont"/>
    <w:link w:val="NoteHeading"/>
    <w:rsid w:val="002632D5"/>
    <w:rPr>
      <w:rFonts w:ascii="Arial" w:eastAsia="Times New Roman" w:hAnsi="Arial" w:cs="Times New Roman"/>
      <w:color w:val="000000"/>
      <w:szCs w:val="20"/>
    </w:rPr>
  </w:style>
  <w:style w:type="paragraph" w:styleId="PlainText">
    <w:name w:val="Plain Text"/>
    <w:basedOn w:val="Normal"/>
    <w:link w:val="PlainTextChar"/>
    <w:rsid w:val="002632D5"/>
    <w:rPr>
      <w:rFonts w:ascii="Courier New" w:hAnsi="Courier New" w:cs="Courier New"/>
      <w:sz w:val="20"/>
    </w:rPr>
  </w:style>
  <w:style w:type="character" w:customStyle="1" w:styleId="PlainTextChar">
    <w:name w:val="Plain Text Char"/>
    <w:basedOn w:val="DefaultParagraphFont"/>
    <w:link w:val="PlainText"/>
    <w:rsid w:val="002632D5"/>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2632D5"/>
  </w:style>
  <w:style w:type="character" w:customStyle="1" w:styleId="SalutationChar">
    <w:name w:val="Salutation Char"/>
    <w:basedOn w:val="DefaultParagraphFont"/>
    <w:link w:val="Salutation"/>
    <w:rsid w:val="002632D5"/>
    <w:rPr>
      <w:rFonts w:ascii="Arial" w:eastAsia="Times New Roman" w:hAnsi="Arial" w:cs="Times New Roman"/>
      <w:color w:val="000000"/>
      <w:szCs w:val="20"/>
    </w:rPr>
  </w:style>
  <w:style w:type="paragraph" w:styleId="Signature">
    <w:name w:val="Signature"/>
    <w:basedOn w:val="Normal"/>
    <w:link w:val="SignatureChar"/>
    <w:rsid w:val="002632D5"/>
    <w:pPr>
      <w:ind w:left="4320"/>
    </w:pPr>
  </w:style>
  <w:style w:type="character" w:customStyle="1" w:styleId="SignatureChar">
    <w:name w:val="Signature Char"/>
    <w:basedOn w:val="DefaultParagraphFont"/>
    <w:link w:val="Signature"/>
    <w:rsid w:val="002632D5"/>
    <w:rPr>
      <w:rFonts w:ascii="Arial" w:eastAsia="Times New Roman" w:hAnsi="Arial" w:cs="Times New Roman"/>
      <w:color w:val="000000"/>
      <w:szCs w:val="20"/>
    </w:rPr>
  </w:style>
  <w:style w:type="paragraph" w:styleId="Subtitle">
    <w:name w:val="Subtitle"/>
    <w:basedOn w:val="Normal"/>
    <w:link w:val="SubtitleChar"/>
    <w:qFormat/>
    <w:rsid w:val="002632D5"/>
    <w:pPr>
      <w:spacing w:after="60"/>
      <w:jc w:val="center"/>
      <w:outlineLvl w:val="1"/>
    </w:pPr>
    <w:rPr>
      <w:rFonts w:cs="Arial"/>
      <w:sz w:val="24"/>
      <w:szCs w:val="24"/>
    </w:rPr>
  </w:style>
  <w:style w:type="character" w:customStyle="1" w:styleId="SubtitleChar">
    <w:name w:val="Subtitle Char"/>
    <w:basedOn w:val="DefaultParagraphFont"/>
    <w:link w:val="Subtitle"/>
    <w:rsid w:val="002632D5"/>
    <w:rPr>
      <w:rFonts w:ascii="Arial" w:eastAsia="Times New Roman" w:hAnsi="Arial" w:cs="Arial"/>
      <w:color w:val="000000"/>
      <w:sz w:val="24"/>
      <w:szCs w:val="24"/>
    </w:rPr>
  </w:style>
  <w:style w:type="paragraph" w:styleId="TableofAuthorities">
    <w:name w:val="table of authorities"/>
    <w:basedOn w:val="Normal"/>
    <w:next w:val="Normal"/>
    <w:semiHidden/>
    <w:rsid w:val="002632D5"/>
    <w:pPr>
      <w:ind w:left="220" w:hanging="220"/>
    </w:pPr>
  </w:style>
  <w:style w:type="paragraph" w:styleId="TableofFigures">
    <w:name w:val="table of figures"/>
    <w:basedOn w:val="Normal"/>
    <w:next w:val="Normal"/>
    <w:semiHidden/>
    <w:rsid w:val="002632D5"/>
    <w:pPr>
      <w:ind w:left="440" w:hanging="440"/>
    </w:pPr>
  </w:style>
  <w:style w:type="paragraph" w:styleId="TOAHeading">
    <w:name w:val="toa heading"/>
    <w:basedOn w:val="Normal"/>
    <w:next w:val="Normal"/>
    <w:semiHidden/>
    <w:rsid w:val="002632D5"/>
    <w:pPr>
      <w:spacing w:before="120"/>
    </w:pPr>
    <w:rPr>
      <w:rFonts w:cs="Arial"/>
      <w:b/>
      <w:bCs/>
      <w:sz w:val="24"/>
      <w:szCs w:val="24"/>
    </w:rPr>
  </w:style>
  <w:style w:type="paragraph" w:styleId="TOC1">
    <w:name w:val="toc 1"/>
    <w:basedOn w:val="Normal"/>
    <w:next w:val="Normal"/>
    <w:autoRedefine/>
    <w:uiPriority w:val="39"/>
    <w:rsid w:val="002632D5"/>
    <w:pPr>
      <w:spacing w:before="120" w:after="120"/>
    </w:pPr>
    <w:rPr>
      <w:rFonts w:ascii="Calibri" w:hAnsi="Calibri"/>
      <w:b/>
      <w:bCs/>
      <w:caps/>
      <w:sz w:val="20"/>
    </w:rPr>
  </w:style>
  <w:style w:type="paragraph" w:styleId="TOC2">
    <w:name w:val="toc 2"/>
    <w:basedOn w:val="Normal"/>
    <w:next w:val="Normal"/>
    <w:autoRedefine/>
    <w:uiPriority w:val="39"/>
    <w:rsid w:val="002632D5"/>
    <w:pPr>
      <w:ind w:left="220"/>
    </w:pPr>
    <w:rPr>
      <w:rFonts w:ascii="Calibri" w:hAnsi="Calibri"/>
      <w:smallCaps/>
      <w:sz w:val="20"/>
    </w:rPr>
  </w:style>
  <w:style w:type="paragraph" w:styleId="TOC3">
    <w:name w:val="toc 3"/>
    <w:basedOn w:val="Normal"/>
    <w:next w:val="Normal"/>
    <w:autoRedefine/>
    <w:uiPriority w:val="39"/>
    <w:rsid w:val="002632D5"/>
    <w:pPr>
      <w:ind w:left="440"/>
    </w:pPr>
    <w:rPr>
      <w:rFonts w:ascii="Calibri" w:hAnsi="Calibri"/>
      <w:i/>
      <w:iCs/>
      <w:sz w:val="20"/>
    </w:rPr>
  </w:style>
  <w:style w:type="paragraph" w:styleId="TOC4">
    <w:name w:val="toc 4"/>
    <w:basedOn w:val="Normal"/>
    <w:next w:val="Normal"/>
    <w:autoRedefine/>
    <w:semiHidden/>
    <w:rsid w:val="002632D5"/>
    <w:pPr>
      <w:ind w:left="660"/>
    </w:pPr>
    <w:rPr>
      <w:rFonts w:ascii="Calibri" w:hAnsi="Calibri"/>
      <w:sz w:val="18"/>
      <w:szCs w:val="18"/>
    </w:rPr>
  </w:style>
  <w:style w:type="paragraph" w:styleId="TOC5">
    <w:name w:val="toc 5"/>
    <w:basedOn w:val="Normal"/>
    <w:next w:val="Normal"/>
    <w:autoRedefine/>
    <w:semiHidden/>
    <w:rsid w:val="002632D5"/>
    <w:pPr>
      <w:ind w:left="880"/>
    </w:pPr>
    <w:rPr>
      <w:rFonts w:ascii="Calibri" w:hAnsi="Calibri"/>
      <w:sz w:val="18"/>
      <w:szCs w:val="18"/>
    </w:rPr>
  </w:style>
  <w:style w:type="paragraph" w:styleId="TOC6">
    <w:name w:val="toc 6"/>
    <w:basedOn w:val="Normal"/>
    <w:next w:val="Normal"/>
    <w:autoRedefine/>
    <w:semiHidden/>
    <w:rsid w:val="002632D5"/>
    <w:pPr>
      <w:ind w:left="1100"/>
    </w:pPr>
    <w:rPr>
      <w:rFonts w:ascii="Calibri" w:hAnsi="Calibri"/>
      <w:sz w:val="18"/>
      <w:szCs w:val="18"/>
    </w:rPr>
  </w:style>
  <w:style w:type="paragraph" w:styleId="TOC7">
    <w:name w:val="toc 7"/>
    <w:basedOn w:val="Normal"/>
    <w:next w:val="Normal"/>
    <w:autoRedefine/>
    <w:semiHidden/>
    <w:rsid w:val="002632D5"/>
    <w:pPr>
      <w:ind w:left="1320"/>
    </w:pPr>
    <w:rPr>
      <w:rFonts w:ascii="Calibri" w:hAnsi="Calibri"/>
      <w:sz w:val="18"/>
      <w:szCs w:val="18"/>
    </w:rPr>
  </w:style>
  <w:style w:type="paragraph" w:styleId="TOC8">
    <w:name w:val="toc 8"/>
    <w:basedOn w:val="Normal"/>
    <w:next w:val="Normal"/>
    <w:autoRedefine/>
    <w:semiHidden/>
    <w:rsid w:val="002632D5"/>
    <w:pPr>
      <w:ind w:left="1540"/>
    </w:pPr>
    <w:rPr>
      <w:rFonts w:ascii="Calibri" w:hAnsi="Calibri"/>
      <w:sz w:val="18"/>
      <w:szCs w:val="18"/>
    </w:rPr>
  </w:style>
  <w:style w:type="paragraph" w:styleId="TOC9">
    <w:name w:val="toc 9"/>
    <w:basedOn w:val="Normal"/>
    <w:next w:val="Normal"/>
    <w:autoRedefine/>
    <w:semiHidden/>
    <w:rsid w:val="002632D5"/>
    <w:pPr>
      <w:ind w:left="1760"/>
    </w:pPr>
    <w:rPr>
      <w:rFonts w:ascii="Calibri" w:hAnsi="Calibri"/>
      <w:sz w:val="18"/>
      <w:szCs w:val="18"/>
    </w:rPr>
  </w:style>
  <w:style w:type="paragraph" w:customStyle="1" w:styleId="CoverPageHeading">
    <w:name w:val="Cover Page Heading"/>
    <w:basedOn w:val="Normal"/>
    <w:rsid w:val="002632D5"/>
    <w:pPr>
      <w:ind w:left="-540" w:right="-540"/>
      <w:jc w:val="center"/>
    </w:pPr>
    <w:rPr>
      <w:rFonts w:ascii="Perpetua" w:hAnsi="Perpetua"/>
      <w:smallCaps/>
      <w:sz w:val="52"/>
      <w:szCs w:val="52"/>
    </w:rPr>
  </w:style>
  <w:style w:type="paragraph" w:customStyle="1" w:styleId="Letter">
    <w:name w:val="Letter"/>
    <w:basedOn w:val="Normal"/>
    <w:rsid w:val="002632D5"/>
    <w:pPr>
      <w:ind w:left="187" w:right="-187"/>
      <w:jc w:val="both"/>
    </w:pPr>
    <w:rPr>
      <w:rFonts w:ascii="CG Times" w:hAnsi="CG Times"/>
      <w:sz w:val="24"/>
      <w:szCs w:val="24"/>
    </w:rPr>
  </w:style>
  <w:style w:type="paragraph" w:customStyle="1" w:styleId="ApplicationHeader">
    <w:name w:val="Application Header"/>
    <w:basedOn w:val="Normal"/>
    <w:rsid w:val="002632D5"/>
    <w:pPr>
      <w:jc w:val="center"/>
    </w:pPr>
    <w:rPr>
      <w:b/>
      <w:smallCaps/>
      <w:color w:val="auto"/>
      <w:sz w:val="40"/>
      <w:szCs w:val="40"/>
    </w:rPr>
  </w:style>
  <w:style w:type="paragraph" w:customStyle="1" w:styleId="ApplicationHeader3">
    <w:name w:val="Application Header 3"/>
    <w:basedOn w:val="Normal"/>
    <w:rsid w:val="002632D5"/>
    <w:pPr>
      <w:pBdr>
        <w:bottom w:val="single" w:sz="18" w:space="1" w:color="auto"/>
      </w:pBdr>
      <w:jc w:val="center"/>
    </w:pPr>
    <w:rPr>
      <w:b/>
      <w:color w:val="auto"/>
      <w:sz w:val="28"/>
      <w:szCs w:val="28"/>
    </w:rPr>
  </w:style>
  <w:style w:type="paragraph" w:customStyle="1" w:styleId="ApplicationBody">
    <w:name w:val="Application Body"/>
    <w:basedOn w:val="Normal"/>
    <w:rsid w:val="002632D5"/>
    <w:pPr>
      <w:jc w:val="both"/>
    </w:pPr>
    <w:rPr>
      <w:color w:val="auto"/>
      <w:szCs w:val="24"/>
    </w:rPr>
  </w:style>
  <w:style w:type="paragraph" w:customStyle="1" w:styleId="TOCHeadings">
    <w:name w:val="TOC Headings"/>
    <w:basedOn w:val="Normal"/>
    <w:rsid w:val="002632D5"/>
    <w:pPr>
      <w:spacing w:after="60"/>
    </w:pPr>
    <w:rPr>
      <w:b/>
      <w:smallCaps/>
      <w:color w:val="auto"/>
      <w:sz w:val="26"/>
      <w:szCs w:val="26"/>
    </w:rPr>
  </w:style>
  <w:style w:type="paragraph" w:customStyle="1" w:styleId="TOCindention">
    <w:name w:val="TOC indention"/>
    <w:basedOn w:val="Normal"/>
    <w:rsid w:val="002632D5"/>
    <w:pPr>
      <w:spacing w:after="60"/>
      <w:ind w:left="547"/>
      <w:jc w:val="both"/>
    </w:pPr>
    <w:rPr>
      <w:i/>
      <w:color w:val="auto"/>
      <w:szCs w:val="22"/>
    </w:rPr>
  </w:style>
  <w:style w:type="paragraph" w:customStyle="1" w:styleId="TOCbody">
    <w:name w:val="TOC body"/>
    <w:rsid w:val="002632D5"/>
    <w:pPr>
      <w:spacing w:after="120" w:line="240" w:lineRule="auto"/>
      <w:ind w:left="547"/>
    </w:pPr>
    <w:rPr>
      <w:rFonts w:ascii="Arial" w:eastAsia="Times New Roman" w:hAnsi="Arial" w:cs="Times New Roman"/>
    </w:rPr>
  </w:style>
  <w:style w:type="paragraph" w:customStyle="1" w:styleId="SectionHeaders">
    <w:name w:val="Section Headers"/>
    <w:basedOn w:val="Normal"/>
    <w:rsid w:val="002632D5"/>
    <w:rPr>
      <w:b/>
      <w:caps/>
      <w:color w:val="auto"/>
      <w:sz w:val="24"/>
      <w:szCs w:val="24"/>
      <w:u w:val="single"/>
    </w:rPr>
  </w:style>
  <w:style w:type="paragraph" w:customStyle="1" w:styleId="AppBodyNumberedIndent">
    <w:name w:val="App Body Numbered Indent"/>
    <w:basedOn w:val="Normal"/>
    <w:rsid w:val="002632D5"/>
    <w:pPr>
      <w:numPr>
        <w:numId w:val="1"/>
      </w:numPr>
      <w:spacing w:after="120"/>
      <w:jc w:val="both"/>
    </w:pPr>
    <w:rPr>
      <w:color w:val="auto"/>
    </w:rPr>
  </w:style>
  <w:style w:type="paragraph" w:customStyle="1" w:styleId="AppBodyBulletIndent">
    <w:name w:val="App Body Bullet Indent"/>
    <w:basedOn w:val="Normal"/>
    <w:rsid w:val="002632D5"/>
    <w:pPr>
      <w:numPr>
        <w:numId w:val="2"/>
      </w:numPr>
      <w:spacing w:after="80"/>
      <w:jc w:val="both"/>
    </w:pPr>
    <w:rPr>
      <w:color w:val="auto"/>
    </w:rPr>
  </w:style>
  <w:style w:type="table" w:styleId="TableGrid">
    <w:name w:val="Table Grid"/>
    <w:basedOn w:val="TableNormal"/>
    <w:rsid w:val="002632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2632D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1">
    <w:name w:val="head1"/>
    <w:basedOn w:val="DefaultParagraphFont"/>
    <w:rsid w:val="002632D5"/>
    <w:rPr>
      <w:rFonts w:ascii="Arial" w:hAnsi="Arial" w:cs="Arial" w:hint="default"/>
      <w:b/>
      <w:bCs/>
      <w:sz w:val="36"/>
      <w:szCs w:val="36"/>
    </w:rPr>
  </w:style>
  <w:style w:type="character" w:styleId="Strong">
    <w:name w:val="Strong"/>
    <w:basedOn w:val="DefaultParagraphFont"/>
    <w:uiPriority w:val="22"/>
    <w:qFormat/>
    <w:rsid w:val="002632D5"/>
    <w:rPr>
      <w:b/>
      <w:bCs/>
    </w:rPr>
  </w:style>
  <w:style w:type="character" w:customStyle="1" w:styleId="updatebodytest1">
    <w:name w:val="updatebodytest1"/>
    <w:basedOn w:val="DefaultParagraphFont"/>
    <w:rsid w:val="002632D5"/>
    <w:rPr>
      <w:rFonts w:ascii="Arial" w:hAnsi="Arial" w:cs="Arial" w:hint="default"/>
      <w:b w:val="0"/>
      <w:bCs w:val="0"/>
      <w:i w:val="0"/>
      <w:iCs w:val="0"/>
      <w:smallCaps w:val="0"/>
      <w:sz w:val="24"/>
      <w:szCs w:val="24"/>
    </w:rPr>
  </w:style>
  <w:style w:type="character" w:customStyle="1" w:styleId="mainheader1">
    <w:name w:val="mainheader1"/>
    <w:basedOn w:val="DefaultParagraphFont"/>
    <w:rsid w:val="002632D5"/>
    <w:rPr>
      <w:b/>
      <w:bCs/>
      <w:sz w:val="31"/>
      <w:szCs w:val="31"/>
    </w:rPr>
  </w:style>
  <w:style w:type="paragraph" w:styleId="ListParagraph">
    <w:name w:val="List Paragraph"/>
    <w:basedOn w:val="Normal"/>
    <w:uiPriority w:val="34"/>
    <w:qFormat/>
    <w:rsid w:val="002632D5"/>
    <w:pPr>
      <w:ind w:left="720"/>
    </w:pPr>
  </w:style>
  <w:style w:type="paragraph" w:styleId="TOCHeading">
    <w:name w:val="TOC Heading"/>
    <w:basedOn w:val="Heading1"/>
    <w:next w:val="Normal"/>
    <w:uiPriority w:val="39"/>
    <w:semiHidden/>
    <w:unhideWhenUsed/>
    <w:qFormat/>
    <w:rsid w:val="002632D5"/>
    <w:pPr>
      <w:keepLines/>
      <w:tabs>
        <w:tab w:val="clear" w:pos="810"/>
        <w:tab w:val="clear" w:pos="2280"/>
        <w:tab w:val="clear" w:pos="2640"/>
        <w:tab w:val="clear" w:pos="3000"/>
        <w:tab w:val="clear" w:pos="3360"/>
        <w:tab w:val="clear" w:pos="3720"/>
        <w:tab w:val="clear" w:pos="4080"/>
        <w:tab w:val="clear" w:pos="4680"/>
      </w:tabs>
      <w:spacing w:before="480" w:line="276" w:lineRule="auto"/>
      <w:ind w:left="0" w:firstLine="0"/>
      <w:jc w:val="left"/>
      <w:outlineLvl w:val="9"/>
    </w:pPr>
    <w:rPr>
      <w:rFonts w:ascii="Cambria" w:hAnsi="Cambria"/>
      <w:bCs/>
      <w:color w:val="365F91"/>
      <w:sz w:val="28"/>
      <w:szCs w:val="28"/>
    </w:rPr>
  </w:style>
  <w:style w:type="character" w:customStyle="1" w:styleId="ptext-2">
    <w:name w:val="ptext-2"/>
    <w:basedOn w:val="DefaultParagraphFont"/>
    <w:rsid w:val="002632D5"/>
  </w:style>
  <w:style w:type="numbering" w:customStyle="1" w:styleId="List51">
    <w:name w:val="List 51"/>
    <w:rsid w:val="002632D5"/>
    <w:pPr>
      <w:numPr>
        <w:numId w:val="4"/>
      </w:numPr>
    </w:pPr>
  </w:style>
  <w:style w:type="numbering" w:customStyle="1" w:styleId="List10">
    <w:name w:val="List 10"/>
    <w:rsid w:val="002632D5"/>
    <w:pPr>
      <w:numPr>
        <w:numId w:val="12"/>
      </w:numPr>
    </w:pPr>
  </w:style>
  <w:style w:type="numbering" w:customStyle="1" w:styleId="List11">
    <w:name w:val="List 11"/>
    <w:rsid w:val="002632D5"/>
    <w:pPr>
      <w:numPr>
        <w:numId w:val="13"/>
      </w:numPr>
    </w:pPr>
  </w:style>
  <w:style w:type="numbering" w:customStyle="1" w:styleId="List12">
    <w:name w:val="List 12"/>
    <w:rsid w:val="002632D5"/>
    <w:pPr>
      <w:numPr>
        <w:numId w:val="14"/>
      </w:numPr>
    </w:pPr>
  </w:style>
  <w:style w:type="paragraph" w:customStyle="1" w:styleId="textstore">
    <w:name w:val="textstore"/>
    <w:basedOn w:val="Normal"/>
    <w:rsid w:val="002632D5"/>
    <w:pPr>
      <w:spacing w:before="100" w:beforeAutospacing="1" w:after="100" w:afterAutospacing="1"/>
    </w:pPr>
    <w:rPr>
      <w:rFonts w:ascii="Times New Roman" w:hAnsi="Times New Roman"/>
      <w:color w:val="auto"/>
      <w:sz w:val="24"/>
      <w:szCs w:val="24"/>
    </w:rPr>
  </w:style>
  <w:style w:type="paragraph" w:customStyle="1" w:styleId="Default">
    <w:name w:val="Default"/>
    <w:rsid w:val="002632D5"/>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2632D5"/>
    <w:rPr>
      <w:sz w:val="16"/>
      <w:szCs w:val="16"/>
    </w:rPr>
  </w:style>
  <w:style w:type="character" w:styleId="PlaceholderText">
    <w:name w:val="Placeholder Text"/>
    <w:basedOn w:val="DefaultParagraphFont"/>
    <w:uiPriority w:val="99"/>
    <w:semiHidden/>
    <w:rsid w:val="002632D5"/>
    <w:rPr>
      <w:color w:val="808080"/>
    </w:rPr>
  </w:style>
  <w:style w:type="paragraph" w:styleId="Revision">
    <w:name w:val="Revision"/>
    <w:hidden/>
    <w:uiPriority w:val="99"/>
    <w:semiHidden/>
    <w:rsid w:val="002632D5"/>
    <w:pPr>
      <w:spacing w:after="0" w:line="240" w:lineRule="auto"/>
    </w:pPr>
    <w:rPr>
      <w:rFonts w:ascii="Arial" w:eastAsia="Times New Roman" w:hAnsi="Arial" w:cs="Times New Roman"/>
      <w:color w:val="000000"/>
      <w:szCs w:val="20"/>
    </w:rPr>
  </w:style>
  <w:style w:type="table" w:styleId="GridTable4-Accent6">
    <w:name w:val="Grid Table 4 Accent 6"/>
    <w:basedOn w:val="TableNormal"/>
    <w:uiPriority w:val="49"/>
    <w:rsid w:val="002632D5"/>
    <w:pPr>
      <w:spacing w:after="0" w:line="240" w:lineRule="auto"/>
    </w:pPr>
    <w:rPr>
      <w:rFonts w:ascii="Calibri" w:eastAsia="Calibri" w:hAnsi="Calibri" w:cs="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1">
    <w:name w:val="Grid Table 4 Accent 1"/>
    <w:basedOn w:val="TableNormal"/>
    <w:uiPriority w:val="49"/>
    <w:rsid w:val="002632D5"/>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Mention">
    <w:name w:val="Mention"/>
    <w:basedOn w:val="DefaultParagraphFont"/>
    <w:uiPriority w:val="99"/>
    <w:semiHidden/>
    <w:unhideWhenUsed/>
    <w:rsid w:val="00C919C4"/>
    <w:rPr>
      <w:color w:val="2B579A"/>
      <w:shd w:val="clear" w:color="auto" w:fill="E6E6E6"/>
    </w:rPr>
  </w:style>
  <w:style w:type="character" w:styleId="UnresolvedMention">
    <w:name w:val="Unresolved Mention"/>
    <w:basedOn w:val="DefaultParagraphFont"/>
    <w:uiPriority w:val="99"/>
    <w:semiHidden/>
    <w:unhideWhenUsed/>
    <w:rsid w:val="00310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912719">
      <w:bodyDiv w:val="1"/>
      <w:marLeft w:val="0"/>
      <w:marRight w:val="0"/>
      <w:marTop w:val="0"/>
      <w:marBottom w:val="0"/>
      <w:divBdr>
        <w:top w:val="none" w:sz="0" w:space="0" w:color="auto"/>
        <w:left w:val="none" w:sz="0" w:space="0" w:color="auto"/>
        <w:bottom w:val="none" w:sz="0" w:space="0" w:color="auto"/>
        <w:right w:val="none" w:sz="0" w:space="0" w:color="auto"/>
      </w:divBdr>
      <w:divsChild>
        <w:div w:id="1468358129">
          <w:marLeft w:val="360"/>
          <w:marRight w:val="0"/>
          <w:marTop w:val="200"/>
          <w:marBottom w:val="0"/>
          <w:divBdr>
            <w:top w:val="none" w:sz="0" w:space="0" w:color="auto"/>
            <w:left w:val="none" w:sz="0" w:space="0" w:color="auto"/>
            <w:bottom w:val="none" w:sz="0" w:space="0" w:color="auto"/>
            <w:right w:val="none" w:sz="0" w:space="0" w:color="auto"/>
          </w:divBdr>
        </w:div>
        <w:div w:id="1559625815">
          <w:marLeft w:val="360"/>
          <w:marRight w:val="0"/>
          <w:marTop w:val="200"/>
          <w:marBottom w:val="0"/>
          <w:divBdr>
            <w:top w:val="none" w:sz="0" w:space="0" w:color="auto"/>
            <w:left w:val="none" w:sz="0" w:space="0" w:color="auto"/>
            <w:bottom w:val="none" w:sz="0" w:space="0" w:color="auto"/>
            <w:right w:val="none" w:sz="0" w:space="0" w:color="auto"/>
          </w:divBdr>
        </w:div>
        <w:div w:id="1697582142">
          <w:marLeft w:val="360"/>
          <w:marRight w:val="0"/>
          <w:marTop w:val="200"/>
          <w:marBottom w:val="0"/>
          <w:divBdr>
            <w:top w:val="none" w:sz="0" w:space="0" w:color="auto"/>
            <w:left w:val="none" w:sz="0" w:space="0" w:color="auto"/>
            <w:bottom w:val="none" w:sz="0" w:space="0" w:color="auto"/>
            <w:right w:val="none" w:sz="0" w:space="0" w:color="auto"/>
          </w:divBdr>
        </w:div>
        <w:div w:id="335882347">
          <w:marLeft w:val="360"/>
          <w:marRight w:val="0"/>
          <w:marTop w:val="200"/>
          <w:marBottom w:val="0"/>
          <w:divBdr>
            <w:top w:val="none" w:sz="0" w:space="0" w:color="auto"/>
            <w:left w:val="none" w:sz="0" w:space="0" w:color="auto"/>
            <w:bottom w:val="none" w:sz="0" w:space="0" w:color="auto"/>
            <w:right w:val="none" w:sz="0" w:space="0" w:color="auto"/>
          </w:divBdr>
        </w:div>
        <w:div w:id="261836538">
          <w:marLeft w:val="360"/>
          <w:marRight w:val="0"/>
          <w:marTop w:val="200"/>
          <w:marBottom w:val="0"/>
          <w:divBdr>
            <w:top w:val="none" w:sz="0" w:space="0" w:color="auto"/>
            <w:left w:val="none" w:sz="0" w:space="0" w:color="auto"/>
            <w:bottom w:val="none" w:sz="0" w:space="0" w:color="auto"/>
            <w:right w:val="none" w:sz="0" w:space="0" w:color="auto"/>
          </w:divBdr>
        </w:div>
        <w:div w:id="1106001515">
          <w:marLeft w:val="360"/>
          <w:marRight w:val="0"/>
          <w:marTop w:val="200"/>
          <w:marBottom w:val="0"/>
          <w:divBdr>
            <w:top w:val="none" w:sz="0" w:space="0" w:color="auto"/>
            <w:left w:val="none" w:sz="0" w:space="0" w:color="auto"/>
            <w:bottom w:val="none" w:sz="0" w:space="0" w:color="auto"/>
            <w:right w:val="none" w:sz="0" w:space="0" w:color="auto"/>
          </w:divBdr>
        </w:div>
        <w:div w:id="1225527339">
          <w:marLeft w:val="360"/>
          <w:marRight w:val="0"/>
          <w:marTop w:val="200"/>
          <w:marBottom w:val="0"/>
          <w:divBdr>
            <w:top w:val="none" w:sz="0" w:space="0" w:color="auto"/>
            <w:left w:val="none" w:sz="0" w:space="0" w:color="auto"/>
            <w:bottom w:val="none" w:sz="0" w:space="0" w:color="auto"/>
            <w:right w:val="none" w:sz="0" w:space="0" w:color="auto"/>
          </w:divBdr>
        </w:div>
        <w:div w:id="1299527585">
          <w:marLeft w:val="360"/>
          <w:marRight w:val="0"/>
          <w:marTop w:val="200"/>
          <w:marBottom w:val="0"/>
          <w:divBdr>
            <w:top w:val="none" w:sz="0" w:space="0" w:color="auto"/>
            <w:left w:val="none" w:sz="0" w:space="0" w:color="auto"/>
            <w:bottom w:val="none" w:sz="0" w:space="0" w:color="auto"/>
            <w:right w:val="none" w:sz="0" w:space="0" w:color="auto"/>
          </w:divBdr>
        </w:div>
        <w:div w:id="912086074">
          <w:marLeft w:val="360"/>
          <w:marRight w:val="0"/>
          <w:marTop w:val="200"/>
          <w:marBottom w:val="0"/>
          <w:divBdr>
            <w:top w:val="none" w:sz="0" w:space="0" w:color="auto"/>
            <w:left w:val="none" w:sz="0" w:space="0" w:color="auto"/>
            <w:bottom w:val="none" w:sz="0" w:space="0" w:color="auto"/>
            <w:right w:val="none" w:sz="0" w:space="0" w:color="auto"/>
          </w:divBdr>
        </w:div>
        <w:div w:id="977613527">
          <w:marLeft w:val="360"/>
          <w:marRight w:val="0"/>
          <w:marTop w:val="200"/>
          <w:marBottom w:val="0"/>
          <w:divBdr>
            <w:top w:val="none" w:sz="0" w:space="0" w:color="auto"/>
            <w:left w:val="none" w:sz="0" w:space="0" w:color="auto"/>
            <w:bottom w:val="none" w:sz="0" w:space="0" w:color="auto"/>
            <w:right w:val="none" w:sz="0" w:space="0" w:color="auto"/>
          </w:divBdr>
        </w:div>
        <w:div w:id="2052416208">
          <w:marLeft w:val="360"/>
          <w:marRight w:val="0"/>
          <w:marTop w:val="200"/>
          <w:marBottom w:val="0"/>
          <w:divBdr>
            <w:top w:val="none" w:sz="0" w:space="0" w:color="auto"/>
            <w:left w:val="none" w:sz="0" w:space="0" w:color="auto"/>
            <w:bottom w:val="none" w:sz="0" w:space="0" w:color="auto"/>
            <w:right w:val="none" w:sz="0" w:space="0" w:color="auto"/>
          </w:divBdr>
        </w:div>
        <w:div w:id="560562165">
          <w:marLeft w:val="360"/>
          <w:marRight w:val="0"/>
          <w:marTop w:val="200"/>
          <w:marBottom w:val="0"/>
          <w:divBdr>
            <w:top w:val="none" w:sz="0" w:space="0" w:color="auto"/>
            <w:left w:val="none" w:sz="0" w:space="0" w:color="auto"/>
            <w:bottom w:val="none" w:sz="0" w:space="0" w:color="auto"/>
            <w:right w:val="none" w:sz="0" w:space="0" w:color="auto"/>
          </w:divBdr>
        </w:div>
        <w:div w:id="1817868808">
          <w:marLeft w:val="360"/>
          <w:marRight w:val="0"/>
          <w:marTop w:val="200"/>
          <w:marBottom w:val="0"/>
          <w:divBdr>
            <w:top w:val="none" w:sz="0" w:space="0" w:color="auto"/>
            <w:left w:val="none" w:sz="0" w:space="0" w:color="auto"/>
            <w:bottom w:val="none" w:sz="0" w:space="0" w:color="auto"/>
            <w:right w:val="none" w:sz="0" w:space="0" w:color="auto"/>
          </w:divBdr>
        </w:div>
      </w:divsChild>
    </w:div>
    <w:div w:id="1215779537">
      <w:bodyDiv w:val="1"/>
      <w:marLeft w:val="0"/>
      <w:marRight w:val="0"/>
      <w:marTop w:val="0"/>
      <w:marBottom w:val="0"/>
      <w:divBdr>
        <w:top w:val="none" w:sz="0" w:space="0" w:color="auto"/>
        <w:left w:val="none" w:sz="0" w:space="0" w:color="auto"/>
        <w:bottom w:val="none" w:sz="0" w:space="0" w:color="auto"/>
        <w:right w:val="none" w:sz="0" w:space="0" w:color="auto"/>
      </w:divBdr>
    </w:div>
    <w:div w:id="14148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ww.hudexchange.info/esg/esg-requirem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chc@ahomewithhope.org"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www.ahomewithhope.org/funding-opportunit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ahomewithhope.org/funding-opportun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chc@ahomewithhope.org" TargetMode="Externa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www.ahomewithhope.org/funding-opportunities/" TargetMode="External"/><Relationship Id="rId10" Type="http://schemas.openxmlformats.org/officeDocument/2006/relationships/endnotes" Target="endnotes.xml"/><Relationship Id="rId19" Type="http://schemas.openxmlformats.org/officeDocument/2006/relationships/hyperlink" Target="../../../../CoC%20Board%20&amp;%20Committees%20-%20Documents/BOARD/Meetings/2019/5-31-19/190531-000a%20CoC%20Strategic%20Pla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www.onecpd.info/esg/faqs/"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8638C3-F73E-4FE1-AEC5-55022B7C9AB0}" type="doc">
      <dgm:prSet loTypeId="urn:microsoft.com/office/officeart/2005/8/layout/hierarchy6" loCatId="hierarchy" qsTypeId="urn:microsoft.com/office/officeart/2005/8/quickstyle/simple1" qsCatId="simple" csTypeId="urn:microsoft.com/office/officeart/2005/8/colors/colorful3" csCatId="colorful" phldr="1"/>
      <dgm:spPr/>
      <dgm:t>
        <a:bodyPr/>
        <a:lstStyle/>
        <a:p>
          <a:endParaRPr lang="en-US"/>
        </a:p>
      </dgm:t>
    </dgm:pt>
    <dgm:pt modelId="{D9677B0B-957B-4B11-8EBC-6AC17BA751D7}">
      <dgm:prSet phldrT="[Text]"/>
      <dgm:spPr/>
      <dgm:t>
        <a:bodyPr/>
        <a:lstStyle/>
        <a:p>
          <a:r>
            <a:rPr lang="en-US" b="1"/>
            <a:t>HUD</a:t>
          </a:r>
        </a:p>
      </dgm:t>
    </dgm:pt>
    <dgm:pt modelId="{5C03079D-6564-40D1-934E-7FAC6502636B}" type="parTrans" cxnId="{ED0963BB-9B02-4DB9-9535-E109EA18CC4B}">
      <dgm:prSet/>
      <dgm:spPr/>
      <dgm:t>
        <a:bodyPr/>
        <a:lstStyle/>
        <a:p>
          <a:endParaRPr lang="en-US"/>
        </a:p>
      </dgm:t>
    </dgm:pt>
    <dgm:pt modelId="{43CD70E9-EDB2-4B08-961B-D734124CDDBC}" type="sibTrans" cxnId="{ED0963BB-9B02-4DB9-9535-E109EA18CC4B}">
      <dgm:prSet/>
      <dgm:spPr/>
      <dgm:t>
        <a:bodyPr/>
        <a:lstStyle/>
        <a:p>
          <a:endParaRPr lang="en-US"/>
        </a:p>
      </dgm:t>
    </dgm:pt>
    <dgm:pt modelId="{9230FA63-A31E-45CE-A7AB-827E8C1443DE}">
      <dgm:prSet phldrT="[Text]"/>
      <dgm:spPr/>
      <dgm:t>
        <a:bodyPr/>
        <a:lstStyle/>
        <a:p>
          <a:r>
            <a:rPr lang="en-US" b="1"/>
            <a:t>TDHCA</a:t>
          </a:r>
        </a:p>
      </dgm:t>
    </dgm:pt>
    <dgm:pt modelId="{49C0C385-04E1-49B1-ABE6-856BBAF373FB}" type="parTrans" cxnId="{25F7BBCA-94FE-4968-A914-D3D098C710E6}">
      <dgm:prSet/>
      <dgm:spPr>
        <a:ln>
          <a:headEnd type="none" w="med" len="med"/>
          <a:tailEnd type="triangle" w="med" len="med"/>
        </a:ln>
      </dgm:spPr>
      <dgm:t>
        <a:bodyPr/>
        <a:lstStyle/>
        <a:p>
          <a:endParaRPr lang="en-US"/>
        </a:p>
      </dgm:t>
    </dgm:pt>
    <dgm:pt modelId="{E7229811-3F40-405E-939C-CE312E085713}" type="sibTrans" cxnId="{25F7BBCA-94FE-4968-A914-D3D098C710E6}">
      <dgm:prSet/>
      <dgm:spPr/>
      <dgm:t>
        <a:bodyPr/>
        <a:lstStyle/>
        <a:p>
          <a:endParaRPr lang="en-US"/>
        </a:p>
      </dgm:t>
    </dgm:pt>
    <dgm:pt modelId="{AE9FAFCE-7182-4AF1-9E1C-2C2486E1A453}">
      <dgm:prSet phldrT="[Text]"/>
      <dgm:spPr/>
      <dgm:t>
        <a:bodyPr/>
        <a:lstStyle/>
        <a:p>
          <a:r>
            <a:rPr lang="en-US" b="1"/>
            <a:t>TCHC</a:t>
          </a:r>
        </a:p>
      </dgm:t>
    </dgm:pt>
    <dgm:pt modelId="{9B423E80-FE95-4EDF-8B6B-A1D6EC7971A4}" type="parTrans" cxnId="{C949824D-70B1-4EE2-883F-5FA8977E7B15}">
      <dgm:prSet/>
      <dgm:spPr>
        <a:ln>
          <a:headEnd type="none" w="med" len="med"/>
          <a:tailEnd type="triangle" w="med" len="med"/>
        </a:ln>
      </dgm:spPr>
      <dgm:t>
        <a:bodyPr/>
        <a:lstStyle/>
        <a:p>
          <a:endParaRPr lang="en-US"/>
        </a:p>
      </dgm:t>
    </dgm:pt>
    <dgm:pt modelId="{DCE15A9D-541B-4822-B76D-25EA06DBCE62}" type="sibTrans" cxnId="{C949824D-70B1-4EE2-883F-5FA8977E7B15}">
      <dgm:prSet/>
      <dgm:spPr/>
      <dgm:t>
        <a:bodyPr/>
        <a:lstStyle/>
        <a:p>
          <a:endParaRPr lang="en-US"/>
        </a:p>
      </dgm:t>
    </dgm:pt>
    <dgm:pt modelId="{4BB2E087-BC51-4588-99D1-0CE01A8DAD94}">
      <dgm:prSet phldrT="[Text]" custT="1"/>
      <dgm:spPr/>
      <dgm:t>
        <a:bodyPr/>
        <a:lstStyle/>
        <a:p>
          <a:r>
            <a:rPr lang="en-US" sz="1600"/>
            <a:t>HUD</a:t>
          </a:r>
          <a:br>
            <a:rPr lang="en-US" sz="1600"/>
          </a:br>
          <a:r>
            <a:rPr lang="en-US" sz="1600"/>
            <a:t>Formula</a:t>
          </a:r>
        </a:p>
      </dgm:t>
    </dgm:pt>
    <dgm:pt modelId="{6B832A68-D42A-4EF2-84C6-5CAD22CDFF72}" type="parTrans" cxnId="{ABB4F545-EF0C-4F9F-B154-B30FED200876}">
      <dgm:prSet/>
      <dgm:spPr/>
      <dgm:t>
        <a:bodyPr/>
        <a:lstStyle/>
        <a:p>
          <a:endParaRPr lang="en-US"/>
        </a:p>
      </dgm:t>
    </dgm:pt>
    <dgm:pt modelId="{F9C3692A-FFDC-4A61-B7A2-5304068CD225}" type="sibTrans" cxnId="{ABB4F545-EF0C-4F9F-B154-B30FED200876}">
      <dgm:prSet/>
      <dgm:spPr/>
      <dgm:t>
        <a:bodyPr/>
        <a:lstStyle/>
        <a:p>
          <a:endParaRPr lang="en-US"/>
        </a:p>
      </dgm:t>
    </dgm:pt>
    <dgm:pt modelId="{7DA13613-64DF-4335-8495-71E3351DB79B}">
      <dgm:prSet phldrT="[Text]" custT="1"/>
      <dgm:spPr/>
      <dgm:t>
        <a:bodyPr/>
        <a:lstStyle/>
        <a:p>
          <a:r>
            <a:rPr lang="en-US" sz="1600"/>
            <a:t>TDHCA</a:t>
          </a:r>
          <a:br>
            <a:rPr lang="en-US" sz="1600"/>
          </a:br>
          <a:r>
            <a:rPr lang="en-US" sz="1600"/>
            <a:t>NOFA</a:t>
          </a:r>
        </a:p>
      </dgm:t>
    </dgm:pt>
    <dgm:pt modelId="{4670E8FE-F07C-4778-B8AB-40D0DF92362E}" type="parTrans" cxnId="{D6ABE99B-6770-4E6B-B905-E8CD09EC33EF}">
      <dgm:prSet/>
      <dgm:spPr/>
      <dgm:t>
        <a:bodyPr/>
        <a:lstStyle/>
        <a:p>
          <a:endParaRPr lang="en-US"/>
        </a:p>
      </dgm:t>
    </dgm:pt>
    <dgm:pt modelId="{6ECE0F38-450E-4258-B791-A16847C2DDA1}" type="sibTrans" cxnId="{D6ABE99B-6770-4E6B-B905-E8CD09EC33EF}">
      <dgm:prSet/>
      <dgm:spPr/>
      <dgm:t>
        <a:bodyPr/>
        <a:lstStyle/>
        <a:p>
          <a:endParaRPr lang="en-US"/>
        </a:p>
      </dgm:t>
    </dgm:pt>
    <dgm:pt modelId="{75980D48-AD68-41C7-A699-E9A0ABCCF1DC}">
      <dgm:prSet phldrT="[Text]" custT="1"/>
      <dgm:spPr/>
      <dgm:t>
        <a:bodyPr/>
        <a:lstStyle/>
        <a:p>
          <a:r>
            <a:rPr lang="en-US" sz="1600"/>
            <a:t>TCHC Application</a:t>
          </a:r>
        </a:p>
      </dgm:t>
    </dgm:pt>
    <dgm:pt modelId="{39EF59D5-2781-4389-B790-3C6D475D347A}" type="parTrans" cxnId="{AF6DFBA8-D8E6-4FD9-AE16-8CE1EE1CF728}">
      <dgm:prSet/>
      <dgm:spPr/>
      <dgm:t>
        <a:bodyPr/>
        <a:lstStyle/>
        <a:p>
          <a:endParaRPr lang="en-US"/>
        </a:p>
      </dgm:t>
    </dgm:pt>
    <dgm:pt modelId="{B50A6C50-81DB-4B4A-B9F2-2FAA7170C73A}" type="sibTrans" cxnId="{AF6DFBA8-D8E6-4FD9-AE16-8CE1EE1CF728}">
      <dgm:prSet/>
      <dgm:spPr/>
      <dgm:t>
        <a:bodyPr/>
        <a:lstStyle/>
        <a:p>
          <a:endParaRPr lang="en-US"/>
        </a:p>
      </dgm:t>
    </dgm:pt>
    <dgm:pt modelId="{8A38863E-9B1A-4E75-990A-D904D280AB42}">
      <dgm:prSet phldrT="[Text]"/>
      <dgm:spPr/>
      <dgm:t>
        <a:bodyPr/>
        <a:lstStyle/>
        <a:p>
          <a:r>
            <a:rPr lang="en-US" b="1"/>
            <a:t>Subrecipient</a:t>
          </a:r>
        </a:p>
      </dgm:t>
    </dgm:pt>
    <dgm:pt modelId="{9292B6F2-62B3-4345-8F4F-BE9D485DC3DE}" type="parTrans" cxnId="{006B5169-1241-4FC0-A92E-4F966C0190A6}">
      <dgm:prSet/>
      <dgm:spPr>
        <a:ln>
          <a:headEnd type="none" w="med" len="med"/>
          <a:tailEnd type="triangle" w="med" len="med"/>
        </a:ln>
      </dgm:spPr>
      <dgm:t>
        <a:bodyPr/>
        <a:lstStyle/>
        <a:p>
          <a:endParaRPr lang="en-US"/>
        </a:p>
      </dgm:t>
    </dgm:pt>
    <dgm:pt modelId="{0385E5BA-1A03-4443-8A83-7A2F11D1E5AE}" type="sibTrans" cxnId="{006B5169-1241-4FC0-A92E-4F966C0190A6}">
      <dgm:prSet/>
      <dgm:spPr/>
      <dgm:t>
        <a:bodyPr/>
        <a:lstStyle/>
        <a:p>
          <a:endParaRPr lang="en-US"/>
        </a:p>
      </dgm:t>
    </dgm:pt>
    <dgm:pt modelId="{2571061C-E676-4A0D-BDD4-6BEB2EFE861D}">
      <dgm:prSet phldrT="[Text]"/>
      <dgm:spPr/>
      <dgm:t>
        <a:bodyPr/>
        <a:lstStyle/>
        <a:p>
          <a:r>
            <a:rPr lang="en-US" b="1"/>
            <a:t>Subrecipient</a:t>
          </a:r>
        </a:p>
      </dgm:t>
    </dgm:pt>
    <dgm:pt modelId="{BB161202-EC4E-4471-B580-E38311DF80F7}" type="parTrans" cxnId="{78466B19-2E2B-4CDA-9578-77E54F8B11AF}">
      <dgm:prSet/>
      <dgm:spPr>
        <a:ln>
          <a:headEnd type="none" w="med" len="med"/>
          <a:tailEnd type="triangle" w="med" len="med"/>
        </a:ln>
      </dgm:spPr>
      <dgm:t>
        <a:bodyPr/>
        <a:lstStyle/>
        <a:p>
          <a:endParaRPr lang="en-US"/>
        </a:p>
      </dgm:t>
    </dgm:pt>
    <dgm:pt modelId="{D6765EBE-F781-40C8-B73F-8609308D88A1}" type="sibTrans" cxnId="{78466B19-2E2B-4CDA-9578-77E54F8B11AF}">
      <dgm:prSet/>
      <dgm:spPr/>
      <dgm:t>
        <a:bodyPr/>
        <a:lstStyle/>
        <a:p>
          <a:endParaRPr lang="en-US"/>
        </a:p>
      </dgm:t>
    </dgm:pt>
    <dgm:pt modelId="{4F8BF875-4F5A-40BB-B21B-DD82AABA3E35}">
      <dgm:prSet phldrT="[Text]"/>
      <dgm:spPr/>
      <dgm:t>
        <a:bodyPr/>
        <a:lstStyle/>
        <a:p>
          <a:r>
            <a:rPr lang="en-US" b="1"/>
            <a:t>Subrecipient</a:t>
          </a:r>
        </a:p>
      </dgm:t>
    </dgm:pt>
    <dgm:pt modelId="{DDDFF581-8F53-4F56-89A5-ED6B0FA2B45B}" type="parTrans" cxnId="{5733469D-4ABE-464D-9DBE-AFAA061A5820}">
      <dgm:prSet/>
      <dgm:spPr>
        <a:ln>
          <a:headEnd type="none" w="med" len="med"/>
          <a:tailEnd type="triangle" w="med" len="med"/>
        </a:ln>
      </dgm:spPr>
      <dgm:t>
        <a:bodyPr/>
        <a:lstStyle/>
        <a:p>
          <a:endParaRPr lang="en-US"/>
        </a:p>
      </dgm:t>
    </dgm:pt>
    <dgm:pt modelId="{6484F5D4-42F5-4EC1-8B41-AC2502E68A92}" type="sibTrans" cxnId="{5733469D-4ABE-464D-9DBE-AFAA061A5820}">
      <dgm:prSet/>
      <dgm:spPr/>
      <dgm:t>
        <a:bodyPr/>
        <a:lstStyle/>
        <a:p>
          <a:endParaRPr lang="en-US"/>
        </a:p>
      </dgm:t>
    </dgm:pt>
    <dgm:pt modelId="{D2864912-FE6B-4BE9-9D51-38FC997E8968}">
      <dgm:prSet phldrT="[Text]"/>
      <dgm:spPr/>
      <dgm:t>
        <a:bodyPr/>
        <a:lstStyle/>
        <a:p>
          <a:r>
            <a:rPr lang="en-US" b="1"/>
            <a:t>Subrecipient</a:t>
          </a:r>
        </a:p>
      </dgm:t>
    </dgm:pt>
    <dgm:pt modelId="{EAED04D4-F154-435C-B6D8-0411FE2A5757}" type="parTrans" cxnId="{8E5A47A8-102E-412D-8941-A7F82448C5D6}">
      <dgm:prSet/>
      <dgm:spPr>
        <a:ln>
          <a:headEnd type="none" w="med" len="med"/>
          <a:tailEnd type="triangle" w="med" len="med"/>
        </a:ln>
      </dgm:spPr>
      <dgm:t>
        <a:bodyPr/>
        <a:lstStyle/>
        <a:p>
          <a:endParaRPr lang="en-US"/>
        </a:p>
      </dgm:t>
    </dgm:pt>
    <dgm:pt modelId="{31F73542-E5F5-4041-851F-94946D5294EC}" type="sibTrans" cxnId="{8E5A47A8-102E-412D-8941-A7F82448C5D6}">
      <dgm:prSet/>
      <dgm:spPr/>
      <dgm:t>
        <a:bodyPr/>
        <a:lstStyle/>
        <a:p>
          <a:endParaRPr lang="en-US"/>
        </a:p>
      </dgm:t>
    </dgm:pt>
    <dgm:pt modelId="{7CFECA09-9563-4AF0-8CB2-7D39CC0EDAEF}">
      <dgm:prSet phldrT="[Text]" custT="1"/>
      <dgm:spPr/>
      <dgm:t>
        <a:bodyPr/>
        <a:lstStyle/>
        <a:p>
          <a:r>
            <a:rPr lang="en-US" sz="1600"/>
            <a:t>Congressional Appropriation</a:t>
          </a:r>
        </a:p>
      </dgm:t>
    </dgm:pt>
    <dgm:pt modelId="{A94AB873-244F-42AC-943B-8B459E36C258}" type="parTrans" cxnId="{583FAAFA-7D98-4B80-A502-B165F304A1DD}">
      <dgm:prSet/>
      <dgm:spPr/>
      <dgm:t>
        <a:bodyPr/>
        <a:lstStyle/>
        <a:p>
          <a:endParaRPr lang="en-US"/>
        </a:p>
      </dgm:t>
    </dgm:pt>
    <dgm:pt modelId="{0B47254E-1EC5-4864-8A6A-D6A3D31D1096}" type="sibTrans" cxnId="{583FAAFA-7D98-4B80-A502-B165F304A1DD}">
      <dgm:prSet/>
      <dgm:spPr/>
      <dgm:t>
        <a:bodyPr/>
        <a:lstStyle/>
        <a:p>
          <a:endParaRPr lang="en-US"/>
        </a:p>
      </dgm:t>
    </dgm:pt>
    <dgm:pt modelId="{1C3634B4-74CE-4292-B94C-B2DC4701CA7B}" type="pres">
      <dgm:prSet presAssocID="{F78638C3-F73E-4FE1-AEC5-55022B7C9AB0}" presName="mainComposite" presStyleCnt="0">
        <dgm:presLayoutVars>
          <dgm:chPref val="1"/>
          <dgm:dir/>
          <dgm:animOne val="branch"/>
          <dgm:animLvl val="lvl"/>
          <dgm:resizeHandles val="exact"/>
        </dgm:presLayoutVars>
      </dgm:prSet>
      <dgm:spPr/>
    </dgm:pt>
    <dgm:pt modelId="{58EB8AAA-4DDD-49F5-8E23-FC3C4B21A52D}" type="pres">
      <dgm:prSet presAssocID="{F78638C3-F73E-4FE1-AEC5-55022B7C9AB0}" presName="hierFlow" presStyleCnt="0"/>
      <dgm:spPr/>
    </dgm:pt>
    <dgm:pt modelId="{040E5C41-E35F-4F0B-BF48-2EBA262F9E84}" type="pres">
      <dgm:prSet presAssocID="{F78638C3-F73E-4FE1-AEC5-55022B7C9AB0}" presName="firstBuf" presStyleCnt="0"/>
      <dgm:spPr/>
    </dgm:pt>
    <dgm:pt modelId="{42C3C855-570C-4EA5-901E-639C5EFDB2F4}" type="pres">
      <dgm:prSet presAssocID="{F78638C3-F73E-4FE1-AEC5-55022B7C9AB0}" presName="hierChild1" presStyleCnt="0">
        <dgm:presLayoutVars>
          <dgm:chPref val="1"/>
          <dgm:animOne val="branch"/>
          <dgm:animLvl val="lvl"/>
        </dgm:presLayoutVars>
      </dgm:prSet>
      <dgm:spPr/>
    </dgm:pt>
    <dgm:pt modelId="{C3ACEE8E-7279-4290-B97D-0B8BA61411F8}" type="pres">
      <dgm:prSet presAssocID="{D9677B0B-957B-4B11-8EBC-6AC17BA751D7}" presName="Name14" presStyleCnt="0"/>
      <dgm:spPr/>
    </dgm:pt>
    <dgm:pt modelId="{8E4CECA4-93AA-4E1C-8E37-0FB1903D4A82}" type="pres">
      <dgm:prSet presAssocID="{D9677B0B-957B-4B11-8EBC-6AC17BA751D7}" presName="level1Shape" presStyleLbl="node0" presStyleIdx="0" presStyleCnt="1">
        <dgm:presLayoutVars>
          <dgm:chPref val="3"/>
        </dgm:presLayoutVars>
      </dgm:prSet>
      <dgm:spPr/>
    </dgm:pt>
    <dgm:pt modelId="{12ACA89A-64E4-4DD2-BDC1-D3C96DEB8EE9}" type="pres">
      <dgm:prSet presAssocID="{D9677B0B-957B-4B11-8EBC-6AC17BA751D7}" presName="hierChild2" presStyleCnt="0"/>
      <dgm:spPr/>
    </dgm:pt>
    <dgm:pt modelId="{22D727EC-4B1A-46CA-B367-1BBF2203BD2E}" type="pres">
      <dgm:prSet presAssocID="{49C0C385-04E1-49B1-ABE6-856BBAF373FB}" presName="Name19" presStyleLbl="parChTrans1D2" presStyleIdx="0" presStyleCnt="1"/>
      <dgm:spPr/>
    </dgm:pt>
    <dgm:pt modelId="{75C19CF3-5F2A-4181-88FE-53F5F61AD53D}" type="pres">
      <dgm:prSet presAssocID="{9230FA63-A31E-45CE-A7AB-827E8C1443DE}" presName="Name21" presStyleCnt="0"/>
      <dgm:spPr/>
    </dgm:pt>
    <dgm:pt modelId="{93C45923-D769-4E0E-8779-19C020E80D41}" type="pres">
      <dgm:prSet presAssocID="{9230FA63-A31E-45CE-A7AB-827E8C1443DE}" presName="level2Shape" presStyleLbl="node2" presStyleIdx="0" presStyleCnt="1"/>
      <dgm:spPr/>
    </dgm:pt>
    <dgm:pt modelId="{8E33E83B-3F0D-4F44-9D0E-CD283D16B7A7}" type="pres">
      <dgm:prSet presAssocID="{9230FA63-A31E-45CE-A7AB-827E8C1443DE}" presName="hierChild3" presStyleCnt="0"/>
      <dgm:spPr/>
    </dgm:pt>
    <dgm:pt modelId="{906550F1-2F72-4E1E-8635-0A741135E1CF}" type="pres">
      <dgm:prSet presAssocID="{9B423E80-FE95-4EDF-8B6B-A1D6EC7971A4}" presName="Name19" presStyleLbl="parChTrans1D3" presStyleIdx="0" presStyleCnt="1"/>
      <dgm:spPr/>
    </dgm:pt>
    <dgm:pt modelId="{904A8510-AA19-4708-9330-FE22658573D9}" type="pres">
      <dgm:prSet presAssocID="{AE9FAFCE-7182-4AF1-9E1C-2C2486E1A453}" presName="Name21" presStyleCnt="0"/>
      <dgm:spPr/>
    </dgm:pt>
    <dgm:pt modelId="{A5A2F49F-B99B-4604-89D0-88FAE333F306}" type="pres">
      <dgm:prSet presAssocID="{AE9FAFCE-7182-4AF1-9E1C-2C2486E1A453}" presName="level2Shape" presStyleLbl="node3" presStyleIdx="0" presStyleCnt="1"/>
      <dgm:spPr/>
    </dgm:pt>
    <dgm:pt modelId="{D3B7047C-0C56-4BE2-A832-CA4498FDA441}" type="pres">
      <dgm:prSet presAssocID="{AE9FAFCE-7182-4AF1-9E1C-2C2486E1A453}" presName="hierChild3" presStyleCnt="0"/>
      <dgm:spPr/>
    </dgm:pt>
    <dgm:pt modelId="{1F6CEF79-C3BE-4A74-A86F-29CDE3ED0887}" type="pres">
      <dgm:prSet presAssocID="{9292B6F2-62B3-4345-8F4F-BE9D485DC3DE}" presName="Name19" presStyleLbl="parChTrans1D4" presStyleIdx="0" presStyleCnt="4"/>
      <dgm:spPr/>
    </dgm:pt>
    <dgm:pt modelId="{420B0AB6-0974-402C-BF4A-89815D2DE5CB}" type="pres">
      <dgm:prSet presAssocID="{8A38863E-9B1A-4E75-990A-D904D280AB42}" presName="Name21" presStyleCnt="0"/>
      <dgm:spPr/>
    </dgm:pt>
    <dgm:pt modelId="{1EA02339-16BD-49A6-8829-C733A2DCF083}" type="pres">
      <dgm:prSet presAssocID="{8A38863E-9B1A-4E75-990A-D904D280AB42}" presName="level2Shape" presStyleLbl="node4" presStyleIdx="0" presStyleCnt="4"/>
      <dgm:spPr/>
    </dgm:pt>
    <dgm:pt modelId="{6D9A74DE-1214-4C3A-AFA1-078B8AA8EC5F}" type="pres">
      <dgm:prSet presAssocID="{8A38863E-9B1A-4E75-990A-D904D280AB42}" presName="hierChild3" presStyleCnt="0"/>
      <dgm:spPr/>
    </dgm:pt>
    <dgm:pt modelId="{B74E9A6C-7173-4691-AB8E-E2947D2AC244}" type="pres">
      <dgm:prSet presAssocID="{BB161202-EC4E-4471-B580-E38311DF80F7}" presName="Name19" presStyleLbl="parChTrans1D4" presStyleIdx="1" presStyleCnt="4"/>
      <dgm:spPr/>
    </dgm:pt>
    <dgm:pt modelId="{67DEBD65-6AE7-4123-8053-DD03FCD1C91A}" type="pres">
      <dgm:prSet presAssocID="{2571061C-E676-4A0D-BDD4-6BEB2EFE861D}" presName="Name21" presStyleCnt="0"/>
      <dgm:spPr/>
    </dgm:pt>
    <dgm:pt modelId="{76B6E238-B990-4D0C-A6D9-945545A41048}" type="pres">
      <dgm:prSet presAssocID="{2571061C-E676-4A0D-BDD4-6BEB2EFE861D}" presName="level2Shape" presStyleLbl="node4" presStyleIdx="1" presStyleCnt="4"/>
      <dgm:spPr/>
    </dgm:pt>
    <dgm:pt modelId="{A1E4BF7B-B02A-4AFA-88FA-3B984709CE56}" type="pres">
      <dgm:prSet presAssocID="{2571061C-E676-4A0D-BDD4-6BEB2EFE861D}" presName="hierChild3" presStyleCnt="0"/>
      <dgm:spPr/>
    </dgm:pt>
    <dgm:pt modelId="{7BA2F7DF-02FF-4B96-B5EA-D20E45DF56E8}" type="pres">
      <dgm:prSet presAssocID="{DDDFF581-8F53-4F56-89A5-ED6B0FA2B45B}" presName="Name19" presStyleLbl="parChTrans1D4" presStyleIdx="2" presStyleCnt="4"/>
      <dgm:spPr/>
    </dgm:pt>
    <dgm:pt modelId="{BD938694-D338-4933-A68F-0D3D76A7187A}" type="pres">
      <dgm:prSet presAssocID="{4F8BF875-4F5A-40BB-B21B-DD82AABA3E35}" presName="Name21" presStyleCnt="0"/>
      <dgm:spPr/>
    </dgm:pt>
    <dgm:pt modelId="{797E66C8-2CCA-4746-A9FF-901E572EB6DE}" type="pres">
      <dgm:prSet presAssocID="{4F8BF875-4F5A-40BB-B21B-DD82AABA3E35}" presName="level2Shape" presStyleLbl="node4" presStyleIdx="2" presStyleCnt="4"/>
      <dgm:spPr/>
    </dgm:pt>
    <dgm:pt modelId="{DDFAB255-4213-4D3D-B136-06259DDB550C}" type="pres">
      <dgm:prSet presAssocID="{4F8BF875-4F5A-40BB-B21B-DD82AABA3E35}" presName="hierChild3" presStyleCnt="0"/>
      <dgm:spPr/>
    </dgm:pt>
    <dgm:pt modelId="{C30527E7-A73E-41E6-8E03-5A1EB4DC5D1A}" type="pres">
      <dgm:prSet presAssocID="{EAED04D4-F154-435C-B6D8-0411FE2A5757}" presName="Name19" presStyleLbl="parChTrans1D4" presStyleIdx="3" presStyleCnt="4"/>
      <dgm:spPr/>
    </dgm:pt>
    <dgm:pt modelId="{B628AEA5-B24D-4F5A-AE99-86CD420D54C8}" type="pres">
      <dgm:prSet presAssocID="{D2864912-FE6B-4BE9-9D51-38FC997E8968}" presName="Name21" presStyleCnt="0"/>
      <dgm:spPr/>
    </dgm:pt>
    <dgm:pt modelId="{B34989D2-8B11-449B-A56E-F69E65F78146}" type="pres">
      <dgm:prSet presAssocID="{D2864912-FE6B-4BE9-9D51-38FC997E8968}" presName="level2Shape" presStyleLbl="node4" presStyleIdx="3" presStyleCnt="4"/>
      <dgm:spPr/>
    </dgm:pt>
    <dgm:pt modelId="{AED107F4-F050-4BFF-B712-A973C10685F7}" type="pres">
      <dgm:prSet presAssocID="{D2864912-FE6B-4BE9-9D51-38FC997E8968}" presName="hierChild3" presStyleCnt="0"/>
      <dgm:spPr/>
    </dgm:pt>
    <dgm:pt modelId="{C06FA49F-7DD9-4045-A591-B223B5B90369}" type="pres">
      <dgm:prSet presAssocID="{F78638C3-F73E-4FE1-AEC5-55022B7C9AB0}" presName="bgShapesFlow" presStyleCnt="0"/>
      <dgm:spPr/>
    </dgm:pt>
    <dgm:pt modelId="{DED7DECB-33CD-424E-AA77-B5920C153F28}" type="pres">
      <dgm:prSet presAssocID="{7CFECA09-9563-4AF0-8CB2-7D39CC0EDAEF}" presName="rectComp" presStyleCnt="0"/>
      <dgm:spPr/>
    </dgm:pt>
    <dgm:pt modelId="{9D2BE7E6-F8DC-4344-B269-BE3858AA012F}" type="pres">
      <dgm:prSet presAssocID="{7CFECA09-9563-4AF0-8CB2-7D39CC0EDAEF}" presName="bgRect" presStyleLbl="bgShp" presStyleIdx="0" presStyleCnt="4"/>
      <dgm:spPr/>
    </dgm:pt>
    <dgm:pt modelId="{06EB98C6-9E21-495E-8E00-7B649C3036AE}" type="pres">
      <dgm:prSet presAssocID="{7CFECA09-9563-4AF0-8CB2-7D39CC0EDAEF}" presName="bgRectTx" presStyleLbl="bgShp" presStyleIdx="0" presStyleCnt="4">
        <dgm:presLayoutVars>
          <dgm:bulletEnabled val="1"/>
        </dgm:presLayoutVars>
      </dgm:prSet>
      <dgm:spPr/>
    </dgm:pt>
    <dgm:pt modelId="{97A19C18-D8A8-4996-9E2D-C00F28AEC1B8}" type="pres">
      <dgm:prSet presAssocID="{7CFECA09-9563-4AF0-8CB2-7D39CC0EDAEF}" presName="spComp" presStyleCnt="0"/>
      <dgm:spPr/>
    </dgm:pt>
    <dgm:pt modelId="{F44FD70D-E085-4D59-9CC5-4B8A2D8C9383}" type="pres">
      <dgm:prSet presAssocID="{7CFECA09-9563-4AF0-8CB2-7D39CC0EDAEF}" presName="vSp" presStyleCnt="0"/>
      <dgm:spPr/>
    </dgm:pt>
    <dgm:pt modelId="{9732316F-C86F-4A4D-B5D3-1410AD53D184}" type="pres">
      <dgm:prSet presAssocID="{4BB2E087-BC51-4588-99D1-0CE01A8DAD94}" presName="rectComp" presStyleCnt="0"/>
      <dgm:spPr/>
    </dgm:pt>
    <dgm:pt modelId="{54BE6CCA-0331-4164-8299-CA200A8F13AB}" type="pres">
      <dgm:prSet presAssocID="{4BB2E087-BC51-4588-99D1-0CE01A8DAD94}" presName="bgRect" presStyleLbl="bgShp" presStyleIdx="1" presStyleCnt="4"/>
      <dgm:spPr/>
    </dgm:pt>
    <dgm:pt modelId="{D9BEE235-48D4-4792-B923-6EB2CCDC2185}" type="pres">
      <dgm:prSet presAssocID="{4BB2E087-BC51-4588-99D1-0CE01A8DAD94}" presName="bgRectTx" presStyleLbl="bgShp" presStyleIdx="1" presStyleCnt="4">
        <dgm:presLayoutVars>
          <dgm:bulletEnabled val="1"/>
        </dgm:presLayoutVars>
      </dgm:prSet>
      <dgm:spPr/>
    </dgm:pt>
    <dgm:pt modelId="{6D422258-2F76-4760-8843-A85DBEE6E9F6}" type="pres">
      <dgm:prSet presAssocID="{4BB2E087-BC51-4588-99D1-0CE01A8DAD94}" presName="spComp" presStyleCnt="0"/>
      <dgm:spPr/>
    </dgm:pt>
    <dgm:pt modelId="{D760E76B-0597-4E75-A625-D1F4226EE8BF}" type="pres">
      <dgm:prSet presAssocID="{4BB2E087-BC51-4588-99D1-0CE01A8DAD94}" presName="vSp" presStyleCnt="0"/>
      <dgm:spPr/>
    </dgm:pt>
    <dgm:pt modelId="{64B8BCB0-5CF1-4458-AC9E-3B9EBEE69C80}" type="pres">
      <dgm:prSet presAssocID="{7DA13613-64DF-4335-8495-71E3351DB79B}" presName="rectComp" presStyleCnt="0"/>
      <dgm:spPr/>
    </dgm:pt>
    <dgm:pt modelId="{39BF2802-DDF8-401B-8EE6-EC9DBA4F5FA3}" type="pres">
      <dgm:prSet presAssocID="{7DA13613-64DF-4335-8495-71E3351DB79B}" presName="bgRect" presStyleLbl="bgShp" presStyleIdx="2" presStyleCnt="4"/>
      <dgm:spPr/>
    </dgm:pt>
    <dgm:pt modelId="{01D63156-F3AB-4A5A-99FF-70A114CC8776}" type="pres">
      <dgm:prSet presAssocID="{7DA13613-64DF-4335-8495-71E3351DB79B}" presName="bgRectTx" presStyleLbl="bgShp" presStyleIdx="2" presStyleCnt="4">
        <dgm:presLayoutVars>
          <dgm:bulletEnabled val="1"/>
        </dgm:presLayoutVars>
      </dgm:prSet>
      <dgm:spPr/>
    </dgm:pt>
    <dgm:pt modelId="{983C72A1-E312-49AE-9949-959D94BCF3D8}" type="pres">
      <dgm:prSet presAssocID="{7DA13613-64DF-4335-8495-71E3351DB79B}" presName="spComp" presStyleCnt="0"/>
      <dgm:spPr/>
    </dgm:pt>
    <dgm:pt modelId="{4760B3CC-53DB-44BB-B250-C5F38E8C18C9}" type="pres">
      <dgm:prSet presAssocID="{7DA13613-64DF-4335-8495-71E3351DB79B}" presName="vSp" presStyleCnt="0"/>
      <dgm:spPr/>
    </dgm:pt>
    <dgm:pt modelId="{41EF9C04-BC27-49FE-85DD-9F7F25C1DA61}" type="pres">
      <dgm:prSet presAssocID="{75980D48-AD68-41C7-A699-E9A0ABCCF1DC}" presName="rectComp" presStyleCnt="0"/>
      <dgm:spPr/>
    </dgm:pt>
    <dgm:pt modelId="{842E2D58-E7C1-4E1F-9F9C-5D85556B8229}" type="pres">
      <dgm:prSet presAssocID="{75980D48-AD68-41C7-A699-E9A0ABCCF1DC}" presName="bgRect" presStyleLbl="bgShp" presStyleIdx="3" presStyleCnt="4"/>
      <dgm:spPr/>
    </dgm:pt>
    <dgm:pt modelId="{9461105B-C4C0-41D1-A53F-B0DAE3814333}" type="pres">
      <dgm:prSet presAssocID="{75980D48-AD68-41C7-A699-E9A0ABCCF1DC}" presName="bgRectTx" presStyleLbl="bgShp" presStyleIdx="3" presStyleCnt="4">
        <dgm:presLayoutVars>
          <dgm:bulletEnabled val="1"/>
        </dgm:presLayoutVars>
      </dgm:prSet>
      <dgm:spPr/>
    </dgm:pt>
  </dgm:ptLst>
  <dgm:cxnLst>
    <dgm:cxn modelId="{14C4A716-0037-664A-B3C2-9F34C3EADE85}" type="presOf" srcId="{2571061C-E676-4A0D-BDD4-6BEB2EFE861D}" destId="{76B6E238-B990-4D0C-A6D9-945545A41048}" srcOrd="0" destOrd="0" presId="urn:microsoft.com/office/officeart/2005/8/layout/hierarchy6"/>
    <dgm:cxn modelId="{8A410A17-8B0D-FA4C-9091-4A9FACF4DF3F}" type="presOf" srcId="{7DA13613-64DF-4335-8495-71E3351DB79B}" destId="{39BF2802-DDF8-401B-8EE6-EC9DBA4F5FA3}" srcOrd="0" destOrd="0" presId="urn:microsoft.com/office/officeart/2005/8/layout/hierarchy6"/>
    <dgm:cxn modelId="{78466B19-2E2B-4CDA-9578-77E54F8B11AF}" srcId="{AE9FAFCE-7182-4AF1-9E1C-2C2486E1A453}" destId="{2571061C-E676-4A0D-BDD4-6BEB2EFE861D}" srcOrd="1" destOrd="0" parTransId="{BB161202-EC4E-4471-B580-E38311DF80F7}" sibTransId="{D6765EBE-F781-40C8-B73F-8609308D88A1}"/>
    <dgm:cxn modelId="{0EAF2D27-60A2-2145-9502-5F83F43D3F69}" type="presOf" srcId="{D9677B0B-957B-4B11-8EBC-6AC17BA751D7}" destId="{8E4CECA4-93AA-4E1C-8E37-0FB1903D4A82}" srcOrd="0" destOrd="0" presId="urn:microsoft.com/office/officeart/2005/8/layout/hierarchy6"/>
    <dgm:cxn modelId="{127B0F2A-8724-6C45-83F5-F8F1E5701176}" type="presOf" srcId="{DDDFF581-8F53-4F56-89A5-ED6B0FA2B45B}" destId="{7BA2F7DF-02FF-4B96-B5EA-D20E45DF56E8}" srcOrd="0" destOrd="0" presId="urn:microsoft.com/office/officeart/2005/8/layout/hierarchy6"/>
    <dgm:cxn modelId="{4B33EA37-0628-254A-9275-DDC8206F5242}" type="presOf" srcId="{75980D48-AD68-41C7-A699-E9A0ABCCF1DC}" destId="{9461105B-C4C0-41D1-A53F-B0DAE3814333}" srcOrd="1" destOrd="0" presId="urn:microsoft.com/office/officeart/2005/8/layout/hierarchy6"/>
    <dgm:cxn modelId="{3B99CA40-7BD4-9A49-9A65-290744DDE635}" type="presOf" srcId="{7CFECA09-9563-4AF0-8CB2-7D39CC0EDAEF}" destId="{9D2BE7E6-F8DC-4344-B269-BE3858AA012F}" srcOrd="0" destOrd="0" presId="urn:microsoft.com/office/officeart/2005/8/layout/hierarchy6"/>
    <dgm:cxn modelId="{ABB4F545-EF0C-4F9F-B154-B30FED200876}" srcId="{F78638C3-F73E-4FE1-AEC5-55022B7C9AB0}" destId="{4BB2E087-BC51-4588-99D1-0CE01A8DAD94}" srcOrd="2" destOrd="0" parTransId="{6B832A68-D42A-4EF2-84C6-5CAD22CDFF72}" sibTransId="{F9C3692A-FFDC-4A61-B7A2-5304068CD225}"/>
    <dgm:cxn modelId="{006B5169-1241-4FC0-A92E-4F966C0190A6}" srcId="{AE9FAFCE-7182-4AF1-9E1C-2C2486E1A453}" destId="{8A38863E-9B1A-4E75-990A-D904D280AB42}" srcOrd="0" destOrd="0" parTransId="{9292B6F2-62B3-4345-8F4F-BE9D485DC3DE}" sibTransId="{0385E5BA-1A03-4443-8A83-7A2F11D1E5AE}"/>
    <dgm:cxn modelId="{C949824D-70B1-4EE2-883F-5FA8977E7B15}" srcId="{9230FA63-A31E-45CE-A7AB-827E8C1443DE}" destId="{AE9FAFCE-7182-4AF1-9E1C-2C2486E1A453}" srcOrd="0" destOrd="0" parTransId="{9B423E80-FE95-4EDF-8B6B-A1D6EC7971A4}" sibTransId="{DCE15A9D-541B-4822-B76D-25EA06DBCE62}"/>
    <dgm:cxn modelId="{C6AAFA73-5937-BB4F-876A-5A88DCB81AAC}" type="presOf" srcId="{7DA13613-64DF-4335-8495-71E3351DB79B}" destId="{01D63156-F3AB-4A5A-99FF-70A114CC8776}" srcOrd="1" destOrd="0" presId="urn:microsoft.com/office/officeart/2005/8/layout/hierarchy6"/>
    <dgm:cxn modelId="{C1FEEE57-4BEE-0644-B0F8-3CD1A68ADE21}" type="presOf" srcId="{9B423E80-FE95-4EDF-8B6B-A1D6EC7971A4}" destId="{906550F1-2F72-4E1E-8635-0A741135E1CF}" srcOrd="0" destOrd="0" presId="urn:microsoft.com/office/officeart/2005/8/layout/hierarchy6"/>
    <dgm:cxn modelId="{BB32BE82-8F74-474E-9DC3-B079F492B706}" type="presOf" srcId="{F78638C3-F73E-4FE1-AEC5-55022B7C9AB0}" destId="{1C3634B4-74CE-4292-B94C-B2DC4701CA7B}" srcOrd="0" destOrd="0" presId="urn:microsoft.com/office/officeart/2005/8/layout/hierarchy6"/>
    <dgm:cxn modelId="{2D879C90-45E1-B748-841E-C3FEFC6B671E}" type="presOf" srcId="{4BB2E087-BC51-4588-99D1-0CE01A8DAD94}" destId="{54BE6CCA-0331-4164-8299-CA200A8F13AB}" srcOrd="0" destOrd="0" presId="urn:microsoft.com/office/officeart/2005/8/layout/hierarchy6"/>
    <dgm:cxn modelId="{BDFD839A-B3C9-844F-AEFE-4FEAB14B531C}" type="presOf" srcId="{EAED04D4-F154-435C-B6D8-0411FE2A5757}" destId="{C30527E7-A73E-41E6-8E03-5A1EB4DC5D1A}" srcOrd="0" destOrd="0" presId="urn:microsoft.com/office/officeart/2005/8/layout/hierarchy6"/>
    <dgm:cxn modelId="{D6ABE99B-6770-4E6B-B905-E8CD09EC33EF}" srcId="{F78638C3-F73E-4FE1-AEC5-55022B7C9AB0}" destId="{7DA13613-64DF-4335-8495-71E3351DB79B}" srcOrd="3" destOrd="0" parTransId="{4670E8FE-F07C-4778-B8AB-40D0DF92362E}" sibTransId="{6ECE0F38-450E-4258-B791-A16847C2DDA1}"/>
    <dgm:cxn modelId="{5733469D-4ABE-464D-9DBE-AFAA061A5820}" srcId="{AE9FAFCE-7182-4AF1-9E1C-2C2486E1A453}" destId="{4F8BF875-4F5A-40BB-B21B-DD82AABA3E35}" srcOrd="2" destOrd="0" parTransId="{DDDFF581-8F53-4F56-89A5-ED6B0FA2B45B}" sibTransId="{6484F5D4-42F5-4EC1-8B41-AC2502E68A92}"/>
    <dgm:cxn modelId="{8E5A47A8-102E-412D-8941-A7F82448C5D6}" srcId="{AE9FAFCE-7182-4AF1-9E1C-2C2486E1A453}" destId="{D2864912-FE6B-4BE9-9D51-38FC997E8968}" srcOrd="3" destOrd="0" parTransId="{EAED04D4-F154-435C-B6D8-0411FE2A5757}" sibTransId="{31F73542-E5F5-4041-851F-94946D5294EC}"/>
    <dgm:cxn modelId="{AF6DFBA8-D8E6-4FD9-AE16-8CE1EE1CF728}" srcId="{F78638C3-F73E-4FE1-AEC5-55022B7C9AB0}" destId="{75980D48-AD68-41C7-A699-E9A0ABCCF1DC}" srcOrd="4" destOrd="0" parTransId="{39EF59D5-2781-4389-B790-3C6D475D347A}" sibTransId="{B50A6C50-81DB-4B4A-B9F2-2FAA7170C73A}"/>
    <dgm:cxn modelId="{97B917B6-EA21-4441-9388-65DB2522FECA}" type="presOf" srcId="{4BB2E087-BC51-4588-99D1-0CE01A8DAD94}" destId="{D9BEE235-48D4-4792-B923-6EB2CCDC2185}" srcOrd="1" destOrd="0" presId="urn:microsoft.com/office/officeart/2005/8/layout/hierarchy6"/>
    <dgm:cxn modelId="{ED0963BB-9B02-4DB9-9535-E109EA18CC4B}" srcId="{F78638C3-F73E-4FE1-AEC5-55022B7C9AB0}" destId="{D9677B0B-957B-4B11-8EBC-6AC17BA751D7}" srcOrd="0" destOrd="0" parTransId="{5C03079D-6564-40D1-934E-7FAC6502636B}" sibTransId="{43CD70E9-EDB2-4B08-961B-D734124CDDBC}"/>
    <dgm:cxn modelId="{3D4CC4C3-9B80-5C47-889F-11F0991BCB39}" type="presOf" srcId="{D2864912-FE6B-4BE9-9D51-38FC997E8968}" destId="{B34989D2-8B11-449B-A56E-F69E65F78146}" srcOrd="0" destOrd="0" presId="urn:microsoft.com/office/officeart/2005/8/layout/hierarchy6"/>
    <dgm:cxn modelId="{C70F50C5-09C9-DD40-80D7-E7F70FF63B2B}" type="presOf" srcId="{8A38863E-9B1A-4E75-990A-D904D280AB42}" destId="{1EA02339-16BD-49A6-8829-C733A2DCF083}" srcOrd="0" destOrd="0" presId="urn:microsoft.com/office/officeart/2005/8/layout/hierarchy6"/>
    <dgm:cxn modelId="{6FAD9CC6-7625-194B-BD77-608B5B2BE2C0}" type="presOf" srcId="{AE9FAFCE-7182-4AF1-9E1C-2C2486E1A453}" destId="{A5A2F49F-B99B-4604-89D0-88FAE333F306}" srcOrd="0" destOrd="0" presId="urn:microsoft.com/office/officeart/2005/8/layout/hierarchy6"/>
    <dgm:cxn modelId="{8478C9C8-CFD0-A34E-AB1C-28CE1B6D69DB}" type="presOf" srcId="{9230FA63-A31E-45CE-A7AB-827E8C1443DE}" destId="{93C45923-D769-4E0E-8779-19C020E80D41}" srcOrd="0" destOrd="0" presId="urn:microsoft.com/office/officeart/2005/8/layout/hierarchy6"/>
    <dgm:cxn modelId="{25F7BBCA-94FE-4968-A914-D3D098C710E6}" srcId="{D9677B0B-957B-4B11-8EBC-6AC17BA751D7}" destId="{9230FA63-A31E-45CE-A7AB-827E8C1443DE}" srcOrd="0" destOrd="0" parTransId="{49C0C385-04E1-49B1-ABE6-856BBAF373FB}" sibTransId="{E7229811-3F40-405E-939C-CE312E085713}"/>
    <dgm:cxn modelId="{41E135CD-2382-5044-AD3E-F25B9A42E281}" type="presOf" srcId="{75980D48-AD68-41C7-A699-E9A0ABCCF1DC}" destId="{842E2D58-E7C1-4E1F-9F9C-5D85556B8229}" srcOrd="0" destOrd="0" presId="urn:microsoft.com/office/officeart/2005/8/layout/hierarchy6"/>
    <dgm:cxn modelId="{8F3D52D0-2387-FA4B-AD80-F0E7A3FAD41C}" type="presOf" srcId="{4F8BF875-4F5A-40BB-B21B-DD82AABA3E35}" destId="{797E66C8-2CCA-4746-A9FF-901E572EB6DE}" srcOrd="0" destOrd="0" presId="urn:microsoft.com/office/officeart/2005/8/layout/hierarchy6"/>
    <dgm:cxn modelId="{D11841D7-6D63-1843-B5B8-D7BAB05588C4}" type="presOf" srcId="{9292B6F2-62B3-4345-8F4F-BE9D485DC3DE}" destId="{1F6CEF79-C3BE-4A74-A86F-29CDE3ED0887}" srcOrd="0" destOrd="0" presId="urn:microsoft.com/office/officeart/2005/8/layout/hierarchy6"/>
    <dgm:cxn modelId="{5B3960E0-9ABF-0449-BB7B-8E82461B5B17}" type="presOf" srcId="{BB161202-EC4E-4471-B580-E38311DF80F7}" destId="{B74E9A6C-7173-4691-AB8E-E2947D2AC244}" srcOrd="0" destOrd="0" presId="urn:microsoft.com/office/officeart/2005/8/layout/hierarchy6"/>
    <dgm:cxn modelId="{80EF4DF1-A986-904D-8FBA-62B1B49AE492}" type="presOf" srcId="{7CFECA09-9563-4AF0-8CB2-7D39CC0EDAEF}" destId="{06EB98C6-9E21-495E-8E00-7B649C3036AE}" srcOrd="1" destOrd="0" presId="urn:microsoft.com/office/officeart/2005/8/layout/hierarchy6"/>
    <dgm:cxn modelId="{583FAAFA-7D98-4B80-A502-B165F304A1DD}" srcId="{F78638C3-F73E-4FE1-AEC5-55022B7C9AB0}" destId="{7CFECA09-9563-4AF0-8CB2-7D39CC0EDAEF}" srcOrd="1" destOrd="0" parTransId="{A94AB873-244F-42AC-943B-8B459E36C258}" sibTransId="{0B47254E-1EC5-4864-8A6A-D6A3D31D1096}"/>
    <dgm:cxn modelId="{42EA20FC-E9ED-0044-A0E2-2D52E8630E7E}" type="presOf" srcId="{49C0C385-04E1-49B1-ABE6-856BBAF373FB}" destId="{22D727EC-4B1A-46CA-B367-1BBF2203BD2E}" srcOrd="0" destOrd="0" presId="urn:microsoft.com/office/officeart/2005/8/layout/hierarchy6"/>
    <dgm:cxn modelId="{827F3165-61A9-AD48-82C3-22C118D6472B}" type="presParOf" srcId="{1C3634B4-74CE-4292-B94C-B2DC4701CA7B}" destId="{58EB8AAA-4DDD-49F5-8E23-FC3C4B21A52D}" srcOrd="0" destOrd="0" presId="urn:microsoft.com/office/officeart/2005/8/layout/hierarchy6"/>
    <dgm:cxn modelId="{AB6C4F4D-0988-A548-8FBB-9C1DA766373D}" type="presParOf" srcId="{58EB8AAA-4DDD-49F5-8E23-FC3C4B21A52D}" destId="{040E5C41-E35F-4F0B-BF48-2EBA262F9E84}" srcOrd="0" destOrd="0" presId="urn:microsoft.com/office/officeart/2005/8/layout/hierarchy6"/>
    <dgm:cxn modelId="{1735EEB6-145D-5045-85FC-418A8BC48FF7}" type="presParOf" srcId="{58EB8AAA-4DDD-49F5-8E23-FC3C4B21A52D}" destId="{42C3C855-570C-4EA5-901E-639C5EFDB2F4}" srcOrd="1" destOrd="0" presId="urn:microsoft.com/office/officeart/2005/8/layout/hierarchy6"/>
    <dgm:cxn modelId="{DE12BDC4-8768-D345-A422-5AAB9F251F12}" type="presParOf" srcId="{42C3C855-570C-4EA5-901E-639C5EFDB2F4}" destId="{C3ACEE8E-7279-4290-B97D-0B8BA61411F8}" srcOrd="0" destOrd="0" presId="urn:microsoft.com/office/officeart/2005/8/layout/hierarchy6"/>
    <dgm:cxn modelId="{C49E44BE-A978-B44C-A08C-5CC5DC1B9CE1}" type="presParOf" srcId="{C3ACEE8E-7279-4290-B97D-0B8BA61411F8}" destId="{8E4CECA4-93AA-4E1C-8E37-0FB1903D4A82}" srcOrd="0" destOrd="0" presId="urn:microsoft.com/office/officeart/2005/8/layout/hierarchy6"/>
    <dgm:cxn modelId="{41E74033-CA77-BF45-934C-02B8AE860D7F}" type="presParOf" srcId="{C3ACEE8E-7279-4290-B97D-0B8BA61411F8}" destId="{12ACA89A-64E4-4DD2-BDC1-D3C96DEB8EE9}" srcOrd="1" destOrd="0" presId="urn:microsoft.com/office/officeart/2005/8/layout/hierarchy6"/>
    <dgm:cxn modelId="{FF8B730E-1A64-1A43-BA85-4029163EC409}" type="presParOf" srcId="{12ACA89A-64E4-4DD2-BDC1-D3C96DEB8EE9}" destId="{22D727EC-4B1A-46CA-B367-1BBF2203BD2E}" srcOrd="0" destOrd="0" presId="urn:microsoft.com/office/officeart/2005/8/layout/hierarchy6"/>
    <dgm:cxn modelId="{4C28D24D-1D0E-C04E-9876-7182DEB07DC7}" type="presParOf" srcId="{12ACA89A-64E4-4DD2-BDC1-D3C96DEB8EE9}" destId="{75C19CF3-5F2A-4181-88FE-53F5F61AD53D}" srcOrd="1" destOrd="0" presId="urn:microsoft.com/office/officeart/2005/8/layout/hierarchy6"/>
    <dgm:cxn modelId="{A105BA89-E5E9-AE4B-9DF9-C79C00C8F990}" type="presParOf" srcId="{75C19CF3-5F2A-4181-88FE-53F5F61AD53D}" destId="{93C45923-D769-4E0E-8779-19C020E80D41}" srcOrd="0" destOrd="0" presId="urn:microsoft.com/office/officeart/2005/8/layout/hierarchy6"/>
    <dgm:cxn modelId="{7B50DFDF-135A-DF47-9FA2-4E952FA5DD9F}" type="presParOf" srcId="{75C19CF3-5F2A-4181-88FE-53F5F61AD53D}" destId="{8E33E83B-3F0D-4F44-9D0E-CD283D16B7A7}" srcOrd="1" destOrd="0" presId="urn:microsoft.com/office/officeart/2005/8/layout/hierarchy6"/>
    <dgm:cxn modelId="{B47AEE6D-0840-8B49-B96E-83F696F31A20}" type="presParOf" srcId="{8E33E83B-3F0D-4F44-9D0E-CD283D16B7A7}" destId="{906550F1-2F72-4E1E-8635-0A741135E1CF}" srcOrd="0" destOrd="0" presId="urn:microsoft.com/office/officeart/2005/8/layout/hierarchy6"/>
    <dgm:cxn modelId="{AD766271-5EF6-9341-ACE1-111474616FBE}" type="presParOf" srcId="{8E33E83B-3F0D-4F44-9D0E-CD283D16B7A7}" destId="{904A8510-AA19-4708-9330-FE22658573D9}" srcOrd="1" destOrd="0" presId="urn:microsoft.com/office/officeart/2005/8/layout/hierarchy6"/>
    <dgm:cxn modelId="{7C6CC810-5FEE-3042-97EE-C0D0256A8280}" type="presParOf" srcId="{904A8510-AA19-4708-9330-FE22658573D9}" destId="{A5A2F49F-B99B-4604-89D0-88FAE333F306}" srcOrd="0" destOrd="0" presId="urn:microsoft.com/office/officeart/2005/8/layout/hierarchy6"/>
    <dgm:cxn modelId="{3889F356-E2D3-4445-AE73-6AEB261AD867}" type="presParOf" srcId="{904A8510-AA19-4708-9330-FE22658573D9}" destId="{D3B7047C-0C56-4BE2-A832-CA4498FDA441}" srcOrd="1" destOrd="0" presId="urn:microsoft.com/office/officeart/2005/8/layout/hierarchy6"/>
    <dgm:cxn modelId="{45F0C6BE-F90A-0548-8054-53EAD7B3EA87}" type="presParOf" srcId="{D3B7047C-0C56-4BE2-A832-CA4498FDA441}" destId="{1F6CEF79-C3BE-4A74-A86F-29CDE3ED0887}" srcOrd="0" destOrd="0" presId="urn:microsoft.com/office/officeart/2005/8/layout/hierarchy6"/>
    <dgm:cxn modelId="{828D3E22-0AA7-404A-B803-6FF9BCFA6C07}" type="presParOf" srcId="{D3B7047C-0C56-4BE2-A832-CA4498FDA441}" destId="{420B0AB6-0974-402C-BF4A-89815D2DE5CB}" srcOrd="1" destOrd="0" presId="urn:microsoft.com/office/officeart/2005/8/layout/hierarchy6"/>
    <dgm:cxn modelId="{F03BD3CD-F31F-6E41-AC6D-721FBA4D90B6}" type="presParOf" srcId="{420B0AB6-0974-402C-BF4A-89815D2DE5CB}" destId="{1EA02339-16BD-49A6-8829-C733A2DCF083}" srcOrd="0" destOrd="0" presId="urn:microsoft.com/office/officeart/2005/8/layout/hierarchy6"/>
    <dgm:cxn modelId="{AEA0F0A9-6D0D-344E-B9B0-8193804F0C1C}" type="presParOf" srcId="{420B0AB6-0974-402C-BF4A-89815D2DE5CB}" destId="{6D9A74DE-1214-4C3A-AFA1-078B8AA8EC5F}" srcOrd="1" destOrd="0" presId="urn:microsoft.com/office/officeart/2005/8/layout/hierarchy6"/>
    <dgm:cxn modelId="{648EA3D7-27A9-1C41-9232-79324EFDFEC5}" type="presParOf" srcId="{D3B7047C-0C56-4BE2-A832-CA4498FDA441}" destId="{B74E9A6C-7173-4691-AB8E-E2947D2AC244}" srcOrd="2" destOrd="0" presId="urn:microsoft.com/office/officeart/2005/8/layout/hierarchy6"/>
    <dgm:cxn modelId="{239A283B-3E2C-0E4A-9B62-B2C898AEBBB0}" type="presParOf" srcId="{D3B7047C-0C56-4BE2-A832-CA4498FDA441}" destId="{67DEBD65-6AE7-4123-8053-DD03FCD1C91A}" srcOrd="3" destOrd="0" presId="urn:microsoft.com/office/officeart/2005/8/layout/hierarchy6"/>
    <dgm:cxn modelId="{C2180330-C150-6E4B-95BC-96249306DD97}" type="presParOf" srcId="{67DEBD65-6AE7-4123-8053-DD03FCD1C91A}" destId="{76B6E238-B990-4D0C-A6D9-945545A41048}" srcOrd="0" destOrd="0" presId="urn:microsoft.com/office/officeart/2005/8/layout/hierarchy6"/>
    <dgm:cxn modelId="{C1987078-F477-5141-A054-7690B2A4FDEF}" type="presParOf" srcId="{67DEBD65-6AE7-4123-8053-DD03FCD1C91A}" destId="{A1E4BF7B-B02A-4AFA-88FA-3B984709CE56}" srcOrd="1" destOrd="0" presId="urn:microsoft.com/office/officeart/2005/8/layout/hierarchy6"/>
    <dgm:cxn modelId="{78CCBE4E-E062-1C40-B906-651A805D0C69}" type="presParOf" srcId="{D3B7047C-0C56-4BE2-A832-CA4498FDA441}" destId="{7BA2F7DF-02FF-4B96-B5EA-D20E45DF56E8}" srcOrd="4" destOrd="0" presId="urn:microsoft.com/office/officeart/2005/8/layout/hierarchy6"/>
    <dgm:cxn modelId="{935AB43A-3C6E-5B4D-8CC2-08A6E3EF84E1}" type="presParOf" srcId="{D3B7047C-0C56-4BE2-A832-CA4498FDA441}" destId="{BD938694-D338-4933-A68F-0D3D76A7187A}" srcOrd="5" destOrd="0" presId="urn:microsoft.com/office/officeart/2005/8/layout/hierarchy6"/>
    <dgm:cxn modelId="{E72D7885-A713-C24C-B653-0571B46C4B54}" type="presParOf" srcId="{BD938694-D338-4933-A68F-0D3D76A7187A}" destId="{797E66C8-2CCA-4746-A9FF-901E572EB6DE}" srcOrd="0" destOrd="0" presId="urn:microsoft.com/office/officeart/2005/8/layout/hierarchy6"/>
    <dgm:cxn modelId="{5F13C101-3ACC-0446-B9F6-49973F2D3C2A}" type="presParOf" srcId="{BD938694-D338-4933-A68F-0D3D76A7187A}" destId="{DDFAB255-4213-4D3D-B136-06259DDB550C}" srcOrd="1" destOrd="0" presId="urn:microsoft.com/office/officeart/2005/8/layout/hierarchy6"/>
    <dgm:cxn modelId="{6C38FB0E-2D0D-5A45-B1BF-B66A86C97AD7}" type="presParOf" srcId="{D3B7047C-0C56-4BE2-A832-CA4498FDA441}" destId="{C30527E7-A73E-41E6-8E03-5A1EB4DC5D1A}" srcOrd="6" destOrd="0" presId="urn:microsoft.com/office/officeart/2005/8/layout/hierarchy6"/>
    <dgm:cxn modelId="{9E2BA65E-46F9-D04E-BA80-10D5E8C8F26D}" type="presParOf" srcId="{D3B7047C-0C56-4BE2-A832-CA4498FDA441}" destId="{B628AEA5-B24D-4F5A-AE99-86CD420D54C8}" srcOrd="7" destOrd="0" presId="urn:microsoft.com/office/officeart/2005/8/layout/hierarchy6"/>
    <dgm:cxn modelId="{EAE106B0-C930-2B4B-8D06-A6D1C271E636}" type="presParOf" srcId="{B628AEA5-B24D-4F5A-AE99-86CD420D54C8}" destId="{B34989D2-8B11-449B-A56E-F69E65F78146}" srcOrd="0" destOrd="0" presId="urn:microsoft.com/office/officeart/2005/8/layout/hierarchy6"/>
    <dgm:cxn modelId="{C7934A97-8026-C043-AEF3-1A29B21665C8}" type="presParOf" srcId="{B628AEA5-B24D-4F5A-AE99-86CD420D54C8}" destId="{AED107F4-F050-4BFF-B712-A973C10685F7}" srcOrd="1" destOrd="0" presId="urn:microsoft.com/office/officeart/2005/8/layout/hierarchy6"/>
    <dgm:cxn modelId="{75C0CA3B-45CE-FA4A-8EC8-907958408373}" type="presParOf" srcId="{1C3634B4-74CE-4292-B94C-B2DC4701CA7B}" destId="{C06FA49F-7DD9-4045-A591-B223B5B90369}" srcOrd="1" destOrd="0" presId="urn:microsoft.com/office/officeart/2005/8/layout/hierarchy6"/>
    <dgm:cxn modelId="{C7719D5B-DD08-E147-ABF0-A3E816124836}" type="presParOf" srcId="{C06FA49F-7DD9-4045-A591-B223B5B90369}" destId="{DED7DECB-33CD-424E-AA77-B5920C153F28}" srcOrd="0" destOrd="0" presId="urn:microsoft.com/office/officeart/2005/8/layout/hierarchy6"/>
    <dgm:cxn modelId="{46E8C0B8-3780-894A-B053-15C90D972258}" type="presParOf" srcId="{DED7DECB-33CD-424E-AA77-B5920C153F28}" destId="{9D2BE7E6-F8DC-4344-B269-BE3858AA012F}" srcOrd="0" destOrd="0" presId="urn:microsoft.com/office/officeart/2005/8/layout/hierarchy6"/>
    <dgm:cxn modelId="{D10BF5D2-715A-3A42-88CA-6DD11E13DF06}" type="presParOf" srcId="{DED7DECB-33CD-424E-AA77-B5920C153F28}" destId="{06EB98C6-9E21-495E-8E00-7B649C3036AE}" srcOrd="1" destOrd="0" presId="urn:microsoft.com/office/officeart/2005/8/layout/hierarchy6"/>
    <dgm:cxn modelId="{B16A7AF6-4DBF-5F46-B360-56DC3706BD36}" type="presParOf" srcId="{C06FA49F-7DD9-4045-A591-B223B5B90369}" destId="{97A19C18-D8A8-4996-9E2D-C00F28AEC1B8}" srcOrd="1" destOrd="0" presId="urn:microsoft.com/office/officeart/2005/8/layout/hierarchy6"/>
    <dgm:cxn modelId="{4080DC5F-871A-FA44-B7A5-C3F1497DCFFE}" type="presParOf" srcId="{97A19C18-D8A8-4996-9E2D-C00F28AEC1B8}" destId="{F44FD70D-E085-4D59-9CC5-4B8A2D8C9383}" srcOrd="0" destOrd="0" presId="urn:microsoft.com/office/officeart/2005/8/layout/hierarchy6"/>
    <dgm:cxn modelId="{34D8D4CD-2F6C-E248-95F5-FD3DE1928C40}" type="presParOf" srcId="{C06FA49F-7DD9-4045-A591-B223B5B90369}" destId="{9732316F-C86F-4A4D-B5D3-1410AD53D184}" srcOrd="2" destOrd="0" presId="urn:microsoft.com/office/officeart/2005/8/layout/hierarchy6"/>
    <dgm:cxn modelId="{859C42F4-90E4-6043-A271-BB7B6F30DE0B}" type="presParOf" srcId="{9732316F-C86F-4A4D-B5D3-1410AD53D184}" destId="{54BE6CCA-0331-4164-8299-CA200A8F13AB}" srcOrd="0" destOrd="0" presId="urn:microsoft.com/office/officeart/2005/8/layout/hierarchy6"/>
    <dgm:cxn modelId="{8FD51CF7-3811-3646-BDC1-A39CE834945A}" type="presParOf" srcId="{9732316F-C86F-4A4D-B5D3-1410AD53D184}" destId="{D9BEE235-48D4-4792-B923-6EB2CCDC2185}" srcOrd="1" destOrd="0" presId="urn:microsoft.com/office/officeart/2005/8/layout/hierarchy6"/>
    <dgm:cxn modelId="{8674985F-168A-ED44-9A26-F67715DF9B71}" type="presParOf" srcId="{C06FA49F-7DD9-4045-A591-B223B5B90369}" destId="{6D422258-2F76-4760-8843-A85DBEE6E9F6}" srcOrd="3" destOrd="0" presId="urn:microsoft.com/office/officeart/2005/8/layout/hierarchy6"/>
    <dgm:cxn modelId="{F5E7B799-C8CF-D940-984A-B8482F057CFD}" type="presParOf" srcId="{6D422258-2F76-4760-8843-A85DBEE6E9F6}" destId="{D760E76B-0597-4E75-A625-D1F4226EE8BF}" srcOrd="0" destOrd="0" presId="urn:microsoft.com/office/officeart/2005/8/layout/hierarchy6"/>
    <dgm:cxn modelId="{8BD029A8-CBAF-C249-9FE4-4BB633F6CFBC}" type="presParOf" srcId="{C06FA49F-7DD9-4045-A591-B223B5B90369}" destId="{64B8BCB0-5CF1-4458-AC9E-3B9EBEE69C80}" srcOrd="4" destOrd="0" presId="urn:microsoft.com/office/officeart/2005/8/layout/hierarchy6"/>
    <dgm:cxn modelId="{5C662AF8-A248-A945-AF28-D140724112E6}" type="presParOf" srcId="{64B8BCB0-5CF1-4458-AC9E-3B9EBEE69C80}" destId="{39BF2802-DDF8-401B-8EE6-EC9DBA4F5FA3}" srcOrd="0" destOrd="0" presId="urn:microsoft.com/office/officeart/2005/8/layout/hierarchy6"/>
    <dgm:cxn modelId="{1832D40E-D2F5-0641-9EE1-A2A35864FBF4}" type="presParOf" srcId="{64B8BCB0-5CF1-4458-AC9E-3B9EBEE69C80}" destId="{01D63156-F3AB-4A5A-99FF-70A114CC8776}" srcOrd="1" destOrd="0" presId="urn:microsoft.com/office/officeart/2005/8/layout/hierarchy6"/>
    <dgm:cxn modelId="{5EF30392-92B4-1B45-BF75-9B4D2A18D124}" type="presParOf" srcId="{C06FA49F-7DD9-4045-A591-B223B5B90369}" destId="{983C72A1-E312-49AE-9949-959D94BCF3D8}" srcOrd="5" destOrd="0" presId="urn:microsoft.com/office/officeart/2005/8/layout/hierarchy6"/>
    <dgm:cxn modelId="{C409E733-3357-8C43-A161-81DB43C608C4}" type="presParOf" srcId="{983C72A1-E312-49AE-9949-959D94BCF3D8}" destId="{4760B3CC-53DB-44BB-B250-C5F38E8C18C9}" srcOrd="0" destOrd="0" presId="urn:microsoft.com/office/officeart/2005/8/layout/hierarchy6"/>
    <dgm:cxn modelId="{F9224A1A-D6EC-7B44-B963-73EF2671D4AB}" type="presParOf" srcId="{C06FA49F-7DD9-4045-A591-B223B5B90369}" destId="{41EF9C04-BC27-49FE-85DD-9F7F25C1DA61}" srcOrd="6" destOrd="0" presId="urn:microsoft.com/office/officeart/2005/8/layout/hierarchy6"/>
    <dgm:cxn modelId="{1D3F078C-B8DE-0E40-B77F-7631613A0D03}" type="presParOf" srcId="{41EF9C04-BC27-49FE-85DD-9F7F25C1DA61}" destId="{842E2D58-E7C1-4E1F-9F9C-5D85556B8229}" srcOrd="0" destOrd="0" presId="urn:microsoft.com/office/officeart/2005/8/layout/hierarchy6"/>
    <dgm:cxn modelId="{D8564688-A005-C740-B444-2FA83C2A234C}" type="presParOf" srcId="{41EF9C04-BC27-49FE-85DD-9F7F25C1DA61}" destId="{9461105B-C4C0-41D1-A53F-B0DAE3814333}"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2E2D58-E7C1-4E1F-9F9C-5D85556B8229}">
      <dsp:nvSpPr>
        <dsp:cNvPr id="0" name=""/>
        <dsp:cNvSpPr/>
      </dsp:nvSpPr>
      <dsp:spPr>
        <a:xfrm>
          <a:off x="0" y="2563638"/>
          <a:ext cx="6025243" cy="668425"/>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t>TCHC Application</a:t>
          </a:r>
        </a:p>
      </dsp:txBody>
      <dsp:txXfrm>
        <a:off x="0" y="2563638"/>
        <a:ext cx="1807572" cy="668425"/>
      </dsp:txXfrm>
    </dsp:sp>
    <dsp:sp modelId="{39BF2802-DDF8-401B-8EE6-EC9DBA4F5FA3}">
      <dsp:nvSpPr>
        <dsp:cNvPr id="0" name=""/>
        <dsp:cNvSpPr/>
      </dsp:nvSpPr>
      <dsp:spPr>
        <a:xfrm>
          <a:off x="0" y="1783809"/>
          <a:ext cx="6025243" cy="668425"/>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t>TDHCA</a:t>
          </a:r>
          <a:br>
            <a:rPr lang="en-US" sz="1600" kern="1200"/>
          </a:br>
          <a:r>
            <a:rPr lang="en-US" sz="1600" kern="1200"/>
            <a:t>NOFA</a:t>
          </a:r>
        </a:p>
      </dsp:txBody>
      <dsp:txXfrm>
        <a:off x="0" y="1783809"/>
        <a:ext cx="1807572" cy="668425"/>
      </dsp:txXfrm>
    </dsp:sp>
    <dsp:sp modelId="{54BE6CCA-0331-4164-8299-CA200A8F13AB}">
      <dsp:nvSpPr>
        <dsp:cNvPr id="0" name=""/>
        <dsp:cNvSpPr/>
      </dsp:nvSpPr>
      <dsp:spPr>
        <a:xfrm>
          <a:off x="0" y="1003979"/>
          <a:ext cx="6025243" cy="668425"/>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t>HUD</a:t>
          </a:r>
          <a:br>
            <a:rPr lang="en-US" sz="1600" kern="1200"/>
          </a:br>
          <a:r>
            <a:rPr lang="en-US" sz="1600" kern="1200"/>
            <a:t>Formula</a:t>
          </a:r>
        </a:p>
      </dsp:txBody>
      <dsp:txXfrm>
        <a:off x="0" y="1003979"/>
        <a:ext cx="1807572" cy="668425"/>
      </dsp:txXfrm>
    </dsp:sp>
    <dsp:sp modelId="{9D2BE7E6-F8DC-4344-B269-BE3858AA012F}">
      <dsp:nvSpPr>
        <dsp:cNvPr id="0" name=""/>
        <dsp:cNvSpPr/>
      </dsp:nvSpPr>
      <dsp:spPr>
        <a:xfrm>
          <a:off x="0" y="224149"/>
          <a:ext cx="6025243" cy="668425"/>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t>Congressional Appropriation</a:t>
          </a:r>
        </a:p>
      </dsp:txBody>
      <dsp:txXfrm>
        <a:off x="0" y="224149"/>
        <a:ext cx="1807572" cy="668425"/>
      </dsp:txXfrm>
    </dsp:sp>
    <dsp:sp modelId="{8E4CECA4-93AA-4E1C-8E37-0FB1903D4A82}">
      <dsp:nvSpPr>
        <dsp:cNvPr id="0" name=""/>
        <dsp:cNvSpPr/>
      </dsp:nvSpPr>
      <dsp:spPr>
        <a:xfrm>
          <a:off x="3438389" y="279851"/>
          <a:ext cx="835531" cy="55702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HUD</a:t>
          </a:r>
        </a:p>
      </dsp:txBody>
      <dsp:txXfrm>
        <a:off x="3454704" y="296166"/>
        <a:ext cx="802901" cy="524391"/>
      </dsp:txXfrm>
    </dsp:sp>
    <dsp:sp modelId="{22D727EC-4B1A-46CA-B367-1BBF2203BD2E}">
      <dsp:nvSpPr>
        <dsp:cNvPr id="0" name=""/>
        <dsp:cNvSpPr/>
      </dsp:nvSpPr>
      <dsp:spPr>
        <a:xfrm>
          <a:off x="3810435" y="836873"/>
          <a:ext cx="91440" cy="222808"/>
        </a:xfrm>
        <a:custGeom>
          <a:avLst/>
          <a:gdLst/>
          <a:ahLst/>
          <a:cxnLst/>
          <a:rect l="0" t="0" r="0" b="0"/>
          <a:pathLst>
            <a:path>
              <a:moveTo>
                <a:pt x="45720" y="0"/>
              </a:moveTo>
              <a:lnTo>
                <a:pt x="45720" y="222808"/>
              </a:lnTo>
            </a:path>
          </a:pathLst>
        </a:custGeom>
        <a:noFill/>
        <a:ln w="12700" cap="flat" cmpd="sng" algn="ctr">
          <a:solidFill>
            <a:scrgbClr r="0" g="0" b="0"/>
          </a:solidFill>
          <a:prstDash val="solid"/>
          <a:miter lim="800000"/>
          <a:headEnd type="none" w="med" len="med"/>
          <a:tailEnd type="triangle" w="med" len="med"/>
        </a:ln>
        <a:effectLst/>
      </dsp:spPr>
      <dsp:style>
        <a:lnRef idx="2">
          <a:scrgbClr r="0" g="0" b="0"/>
        </a:lnRef>
        <a:fillRef idx="0">
          <a:scrgbClr r="0" g="0" b="0"/>
        </a:fillRef>
        <a:effectRef idx="0">
          <a:scrgbClr r="0" g="0" b="0"/>
        </a:effectRef>
        <a:fontRef idx="minor"/>
      </dsp:style>
    </dsp:sp>
    <dsp:sp modelId="{93C45923-D769-4E0E-8779-19C020E80D41}">
      <dsp:nvSpPr>
        <dsp:cNvPr id="0" name=""/>
        <dsp:cNvSpPr/>
      </dsp:nvSpPr>
      <dsp:spPr>
        <a:xfrm>
          <a:off x="3438389" y="1059681"/>
          <a:ext cx="835531" cy="55702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TDHCA</a:t>
          </a:r>
        </a:p>
      </dsp:txBody>
      <dsp:txXfrm>
        <a:off x="3454704" y="1075996"/>
        <a:ext cx="802901" cy="524391"/>
      </dsp:txXfrm>
    </dsp:sp>
    <dsp:sp modelId="{906550F1-2F72-4E1E-8635-0A741135E1CF}">
      <dsp:nvSpPr>
        <dsp:cNvPr id="0" name=""/>
        <dsp:cNvSpPr/>
      </dsp:nvSpPr>
      <dsp:spPr>
        <a:xfrm>
          <a:off x="3810435" y="1616702"/>
          <a:ext cx="91440" cy="222808"/>
        </a:xfrm>
        <a:custGeom>
          <a:avLst/>
          <a:gdLst/>
          <a:ahLst/>
          <a:cxnLst/>
          <a:rect l="0" t="0" r="0" b="0"/>
          <a:pathLst>
            <a:path>
              <a:moveTo>
                <a:pt x="45720" y="0"/>
              </a:moveTo>
              <a:lnTo>
                <a:pt x="45720" y="222808"/>
              </a:lnTo>
            </a:path>
          </a:pathLst>
        </a:custGeom>
        <a:noFill/>
        <a:ln w="12700" cap="flat" cmpd="sng" algn="ctr">
          <a:solidFill>
            <a:scrgbClr r="0" g="0" b="0"/>
          </a:solidFill>
          <a:prstDash val="solid"/>
          <a:miter lim="800000"/>
          <a:headEnd type="none" w="med" len="med"/>
          <a:tailEnd type="triangle" w="med" len="med"/>
        </a:ln>
        <a:effectLst/>
      </dsp:spPr>
      <dsp:style>
        <a:lnRef idx="2">
          <a:scrgbClr r="0" g="0" b="0"/>
        </a:lnRef>
        <a:fillRef idx="0">
          <a:scrgbClr r="0" g="0" b="0"/>
        </a:fillRef>
        <a:effectRef idx="0">
          <a:scrgbClr r="0" g="0" b="0"/>
        </a:effectRef>
        <a:fontRef idx="minor"/>
      </dsp:style>
    </dsp:sp>
    <dsp:sp modelId="{A5A2F49F-B99B-4604-89D0-88FAE333F306}">
      <dsp:nvSpPr>
        <dsp:cNvPr id="0" name=""/>
        <dsp:cNvSpPr/>
      </dsp:nvSpPr>
      <dsp:spPr>
        <a:xfrm>
          <a:off x="3438389" y="1839511"/>
          <a:ext cx="835531" cy="55702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TCHC</a:t>
          </a:r>
        </a:p>
      </dsp:txBody>
      <dsp:txXfrm>
        <a:off x="3454704" y="1855826"/>
        <a:ext cx="802901" cy="524391"/>
      </dsp:txXfrm>
    </dsp:sp>
    <dsp:sp modelId="{1F6CEF79-C3BE-4A74-A86F-29CDE3ED0887}">
      <dsp:nvSpPr>
        <dsp:cNvPr id="0" name=""/>
        <dsp:cNvSpPr/>
      </dsp:nvSpPr>
      <dsp:spPr>
        <a:xfrm>
          <a:off x="2226868" y="2396532"/>
          <a:ext cx="1629286" cy="222808"/>
        </a:xfrm>
        <a:custGeom>
          <a:avLst/>
          <a:gdLst/>
          <a:ahLst/>
          <a:cxnLst/>
          <a:rect l="0" t="0" r="0" b="0"/>
          <a:pathLst>
            <a:path>
              <a:moveTo>
                <a:pt x="1629286" y="0"/>
              </a:moveTo>
              <a:lnTo>
                <a:pt x="1629286" y="111404"/>
              </a:lnTo>
              <a:lnTo>
                <a:pt x="0" y="111404"/>
              </a:lnTo>
              <a:lnTo>
                <a:pt x="0" y="222808"/>
              </a:lnTo>
            </a:path>
          </a:pathLst>
        </a:custGeom>
        <a:noFill/>
        <a:ln w="12700" cap="flat" cmpd="sng" algn="ctr">
          <a:solidFill>
            <a:scrgbClr r="0" g="0" b="0"/>
          </a:solidFill>
          <a:prstDash val="solid"/>
          <a:miter lim="800000"/>
          <a:headEnd type="none" w="med" len="med"/>
          <a:tailEnd type="triangle" w="med" len="med"/>
        </a:ln>
        <a:effectLst/>
      </dsp:spPr>
      <dsp:style>
        <a:lnRef idx="2">
          <a:scrgbClr r="0" g="0" b="0"/>
        </a:lnRef>
        <a:fillRef idx="0">
          <a:scrgbClr r="0" g="0" b="0"/>
        </a:fillRef>
        <a:effectRef idx="0">
          <a:scrgbClr r="0" g="0" b="0"/>
        </a:effectRef>
        <a:fontRef idx="minor"/>
      </dsp:style>
    </dsp:sp>
    <dsp:sp modelId="{1EA02339-16BD-49A6-8829-C733A2DCF083}">
      <dsp:nvSpPr>
        <dsp:cNvPr id="0" name=""/>
        <dsp:cNvSpPr/>
      </dsp:nvSpPr>
      <dsp:spPr>
        <a:xfrm>
          <a:off x="1809102" y="2619340"/>
          <a:ext cx="835531" cy="55702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Subrecipient</a:t>
          </a:r>
        </a:p>
      </dsp:txBody>
      <dsp:txXfrm>
        <a:off x="1825417" y="2635655"/>
        <a:ext cx="802901" cy="524391"/>
      </dsp:txXfrm>
    </dsp:sp>
    <dsp:sp modelId="{B74E9A6C-7173-4691-AB8E-E2947D2AC244}">
      <dsp:nvSpPr>
        <dsp:cNvPr id="0" name=""/>
        <dsp:cNvSpPr/>
      </dsp:nvSpPr>
      <dsp:spPr>
        <a:xfrm>
          <a:off x="3313059" y="2396532"/>
          <a:ext cx="543095" cy="222808"/>
        </a:xfrm>
        <a:custGeom>
          <a:avLst/>
          <a:gdLst/>
          <a:ahLst/>
          <a:cxnLst/>
          <a:rect l="0" t="0" r="0" b="0"/>
          <a:pathLst>
            <a:path>
              <a:moveTo>
                <a:pt x="543095" y="0"/>
              </a:moveTo>
              <a:lnTo>
                <a:pt x="543095" y="111404"/>
              </a:lnTo>
              <a:lnTo>
                <a:pt x="0" y="111404"/>
              </a:lnTo>
              <a:lnTo>
                <a:pt x="0" y="222808"/>
              </a:lnTo>
            </a:path>
          </a:pathLst>
        </a:custGeom>
        <a:noFill/>
        <a:ln w="12700" cap="flat" cmpd="sng" algn="ctr">
          <a:solidFill>
            <a:scrgbClr r="0" g="0" b="0"/>
          </a:solidFill>
          <a:prstDash val="solid"/>
          <a:miter lim="800000"/>
          <a:headEnd type="none" w="med" len="med"/>
          <a:tailEnd type="triangle" w="med" len="med"/>
        </a:ln>
        <a:effectLst/>
      </dsp:spPr>
      <dsp:style>
        <a:lnRef idx="2">
          <a:scrgbClr r="0" g="0" b="0"/>
        </a:lnRef>
        <a:fillRef idx="0">
          <a:scrgbClr r="0" g="0" b="0"/>
        </a:fillRef>
        <a:effectRef idx="0">
          <a:scrgbClr r="0" g="0" b="0"/>
        </a:effectRef>
        <a:fontRef idx="minor"/>
      </dsp:style>
    </dsp:sp>
    <dsp:sp modelId="{76B6E238-B990-4D0C-A6D9-945545A41048}">
      <dsp:nvSpPr>
        <dsp:cNvPr id="0" name=""/>
        <dsp:cNvSpPr/>
      </dsp:nvSpPr>
      <dsp:spPr>
        <a:xfrm>
          <a:off x="2895294" y="2619340"/>
          <a:ext cx="835531" cy="55702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Subrecipient</a:t>
          </a:r>
        </a:p>
      </dsp:txBody>
      <dsp:txXfrm>
        <a:off x="2911609" y="2635655"/>
        <a:ext cx="802901" cy="524391"/>
      </dsp:txXfrm>
    </dsp:sp>
    <dsp:sp modelId="{7BA2F7DF-02FF-4B96-B5EA-D20E45DF56E8}">
      <dsp:nvSpPr>
        <dsp:cNvPr id="0" name=""/>
        <dsp:cNvSpPr/>
      </dsp:nvSpPr>
      <dsp:spPr>
        <a:xfrm>
          <a:off x="3856155" y="2396532"/>
          <a:ext cx="543095" cy="222808"/>
        </a:xfrm>
        <a:custGeom>
          <a:avLst/>
          <a:gdLst/>
          <a:ahLst/>
          <a:cxnLst/>
          <a:rect l="0" t="0" r="0" b="0"/>
          <a:pathLst>
            <a:path>
              <a:moveTo>
                <a:pt x="0" y="0"/>
              </a:moveTo>
              <a:lnTo>
                <a:pt x="0" y="111404"/>
              </a:lnTo>
              <a:lnTo>
                <a:pt x="543095" y="111404"/>
              </a:lnTo>
              <a:lnTo>
                <a:pt x="543095" y="222808"/>
              </a:lnTo>
            </a:path>
          </a:pathLst>
        </a:custGeom>
        <a:noFill/>
        <a:ln w="12700" cap="flat" cmpd="sng" algn="ctr">
          <a:solidFill>
            <a:scrgbClr r="0" g="0" b="0"/>
          </a:solidFill>
          <a:prstDash val="solid"/>
          <a:miter lim="800000"/>
          <a:headEnd type="none" w="med" len="med"/>
          <a:tailEnd type="triangle" w="med" len="med"/>
        </a:ln>
        <a:effectLst/>
      </dsp:spPr>
      <dsp:style>
        <a:lnRef idx="2">
          <a:scrgbClr r="0" g="0" b="0"/>
        </a:lnRef>
        <a:fillRef idx="0">
          <a:scrgbClr r="0" g="0" b="0"/>
        </a:fillRef>
        <a:effectRef idx="0">
          <a:scrgbClr r="0" g="0" b="0"/>
        </a:effectRef>
        <a:fontRef idx="minor"/>
      </dsp:style>
    </dsp:sp>
    <dsp:sp modelId="{797E66C8-2CCA-4746-A9FF-901E572EB6DE}">
      <dsp:nvSpPr>
        <dsp:cNvPr id="0" name=""/>
        <dsp:cNvSpPr/>
      </dsp:nvSpPr>
      <dsp:spPr>
        <a:xfrm>
          <a:off x="3981485" y="2619340"/>
          <a:ext cx="835531" cy="55702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Subrecipient</a:t>
          </a:r>
        </a:p>
      </dsp:txBody>
      <dsp:txXfrm>
        <a:off x="3997800" y="2635655"/>
        <a:ext cx="802901" cy="524391"/>
      </dsp:txXfrm>
    </dsp:sp>
    <dsp:sp modelId="{C30527E7-A73E-41E6-8E03-5A1EB4DC5D1A}">
      <dsp:nvSpPr>
        <dsp:cNvPr id="0" name=""/>
        <dsp:cNvSpPr/>
      </dsp:nvSpPr>
      <dsp:spPr>
        <a:xfrm>
          <a:off x="3856155" y="2396532"/>
          <a:ext cx="1629286" cy="222808"/>
        </a:xfrm>
        <a:custGeom>
          <a:avLst/>
          <a:gdLst/>
          <a:ahLst/>
          <a:cxnLst/>
          <a:rect l="0" t="0" r="0" b="0"/>
          <a:pathLst>
            <a:path>
              <a:moveTo>
                <a:pt x="0" y="0"/>
              </a:moveTo>
              <a:lnTo>
                <a:pt x="0" y="111404"/>
              </a:lnTo>
              <a:lnTo>
                <a:pt x="1629286" y="111404"/>
              </a:lnTo>
              <a:lnTo>
                <a:pt x="1629286" y="222808"/>
              </a:lnTo>
            </a:path>
          </a:pathLst>
        </a:custGeom>
        <a:noFill/>
        <a:ln w="12700" cap="flat" cmpd="sng" algn="ctr">
          <a:solidFill>
            <a:scrgbClr r="0" g="0" b="0"/>
          </a:solidFill>
          <a:prstDash val="solid"/>
          <a:miter lim="800000"/>
          <a:headEnd type="none" w="med" len="med"/>
          <a:tailEnd type="triangle" w="med" len="med"/>
        </a:ln>
        <a:effectLst/>
      </dsp:spPr>
      <dsp:style>
        <a:lnRef idx="2">
          <a:scrgbClr r="0" g="0" b="0"/>
        </a:lnRef>
        <a:fillRef idx="0">
          <a:scrgbClr r="0" g="0" b="0"/>
        </a:fillRef>
        <a:effectRef idx="0">
          <a:scrgbClr r="0" g="0" b="0"/>
        </a:effectRef>
        <a:fontRef idx="minor"/>
      </dsp:style>
    </dsp:sp>
    <dsp:sp modelId="{B34989D2-8B11-449B-A56E-F69E65F78146}">
      <dsp:nvSpPr>
        <dsp:cNvPr id="0" name=""/>
        <dsp:cNvSpPr/>
      </dsp:nvSpPr>
      <dsp:spPr>
        <a:xfrm>
          <a:off x="5067676" y="2619340"/>
          <a:ext cx="835531" cy="55702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Subrecipient</a:t>
          </a:r>
        </a:p>
      </dsp:txBody>
      <dsp:txXfrm>
        <a:off x="5083991" y="2635655"/>
        <a:ext cx="802901" cy="5243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DEACCF10D7143840A194955CE2F1B" ma:contentTypeVersion="2" ma:contentTypeDescription="Create a new document." ma:contentTypeScope="" ma:versionID="6566c72600ef545418cc87f3e7b07461">
  <xsd:schema xmlns:xsd="http://www.w3.org/2001/XMLSchema" xmlns:xs="http://www.w3.org/2001/XMLSchema" xmlns:p="http://schemas.microsoft.com/office/2006/metadata/properties" xmlns:ns2="ed5da780-5eed-4971-ad57-ffb54ac6634b" targetNamespace="http://schemas.microsoft.com/office/2006/metadata/properties" ma:root="true" ma:fieldsID="b9b03d5e3eeb3639625b3fd6c183db6e"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17F1E-E46E-46A0-9779-4711BDA1E985}">
  <ds:schemaRefs>
    <ds:schemaRef ds:uri="http://schemas.microsoft.com/sharepoint/v3/contenttype/forms"/>
  </ds:schemaRefs>
</ds:datastoreItem>
</file>

<file path=customXml/itemProps2.xml><?xml version="1.0" encoding="utf-8"?>
<ds:datastoreItem xmlns:ds="http://schemas.openxmlformats.org/officeDocument/2006/customXml" ds:itemID="{0001DC92-09FF-48B1-A043-AF932BF691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82B82-E271-42E4-A15B-1E988AFEB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D59466-ADFA-408E-91FC-8B5B9044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12</Pages>
  <Words>4465</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dc:creator>
  <cp:keywords/>
  <dc:description/>
  <cp:lastModifiedBy>Lauren Helms</cp:lastModifiedBy>
  <cp:revision>48</cp:revision>
  <cp:lastPrinted>2019-06-20T17:23:00Z</cp:lastPrinted>
  <dcterms:created xsi:type="dcterms:W3CDTF">2019-06-04T18:45:00Z</dcterms:created>
  <dcterms:modified xsi:type="dcterms:W3CDTF">2019-06-21T14:08:00Z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0x010100D81DEACCF10D7143840A194955CE2F1B</vt:lpwstr>
  </property>
</Properties>
</file>