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A64" w:rsidP="00BF767A" w:rsidRDefault="00C41CB7" w14:paraId="4CDBB691" w14:textId="1B3FA79C">
      <w:pPr>
        <w:spacing w:after="0" w:line="240" w:lineRule="auto"/>
        <w:jc w:val="center"/>
      </w:pPr>
      <w:r>
        <w:t>January</w:t>
      </w:r>
      <w:r w:rsidRPr="00535A46" w:rsidR="003C5CC7">
        <w:t xml:space="preserve"> </w:t>
      </w:r>
      <w:r w:rsidR="00E63B84">
        <w:t>2</w:t>
      </w:r>
      <w:r>
        <w:t>7</w:t>
      </w:r>
      <w:r w:rsidRPr="00535A46" w:rsidR="003C5CC7">
        <w:t>, 201</w:t>
      </w:r>
      <w:r w:rsidR="0035146C">
        <w:t>9</w:t>
      </w:r>
      <w:r w:rsidRPr="00535A46" w:rsidR="003C5CC7">
        <w:t xml:space="preserve"> at </w:t>
      </w:r>
      <w:r w:rsidR="002D0756">
        <w:t>1</w:t>
      </w:r>
      <w:r w:rsidR="002B3339">
        <w:t>:</w:t>
      </w:r>
      <w:r w:rsidR="002D0756">
        <w:t>3</w:t>
      </w:r>
      <w:r w:rsidR="002B3339">
        <w:t>0</w:t>
      </w:r>
      <w:r w:rsidRPr="00535A46" w:rsidR="003C5CC7">
        <w:t>pm</w:t>
      </w:r>
      <w:r w:rsidR="00165B62">
        <w:br/>
      </w:r>
      <w:r w:rsidR="0088486A">
        <w:t>TCHC Offices</w:t>
      </w:r>
      <w:r w:rsidR="002B3339">
        <w:t xml:space="preserve"> </w:t>
      </w:r>
    </w:p>
    <w:p w:rsidR="000F7A64" w:rsidP="0074050D" w:rsidRDefault="0088486A" w14:paraId="23F7B91C" w14:textId="3775BC82">
      <w:pPr>
        <w:spacing w:after="0" w:line="240" w:lineRule="auto"/>
        <w:jc w:val="center"/>
      </w:pPr>
      <w:r>
        <w:t>300 S Beach Street</w:t>
      </w:r>
    </w:p>
    <w:p w:rsidR="00BB5002" w:rsidP="0074050D" w:rsidRDefault="3F6C5F08" w14:paraId="7185383E" w14:textId="7E3E6B1F">
      <w:pPr>
        <w:spacing w:after="0" w:line="240" w:lineRule="auto"/>
        <w:jc w:val="center"/>
      </w:pPr>
      <w:r>
        <w:t>Fort Worth, Texas 761</w:t>
      </w:r>
      <w:r w:rsidR="002D0756">
        <w:t>0</w:t>
      </w:r>
      <w:r w:rsidR="0088486A">
        <w:t>5</w:t>
      </w:r>
    </w:p>
    <w:p w:rsidR="00FF0C96" w:rsidP="00FF0C96" w:rsidRDefault="00FF0C96" w14:paraId="1ECB90E5" w14:textId="77777777">
      <w:pPr>
        <w:spacing w:after="0" w:line="240" w:lineRule="auto"/>
        <w:jc w:val="center"/>
      </w:pPr>
    </w:p>
    <w:p w:rsidRPr="007474D4" w:rsidR="00F65A92" w:rsidP="0074050D" w:rsidRDefault="00F65A92" w14:paraId="02826A1A" w14:textId="77777777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891"/>
        <w:gridCol w:w="2189"/>
      </w:tblGrid>
      <w:tr w:rsidRPr="007474D4" w:rsidR="00CF68BA" w:rsidTr="5D436C11" w14:paraId="31112BEF" w14:textId="77777777">
        <w:tc>
          <w:tcPr>
            <w:tcW w:w="3914" w:type="pct"/>
            <w:tcBorders>
              <w:bottom w:val="single" w:color="auto" w:sz="4" w:space="0"/>
            </w:tcBorders>
            <w:tcMar/>
          </w:tcPr>
          <w:p w:rsidRPr="005C7C0E" w:rsidR="006155C5" w:rsidP="3F6C5F08" w:rsidRDefault="3F6C5F08" w14:paraId="602D10CE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 xml:space="preserve">Call to Order </w:t>
            </w:r>
          </w:p>
        </w:tc>
        <w:tc>
          <w:tcPr>
            <w:tcW w:w="1086" w:type="pct"/>
            <w:tcBorders>
              <w:bottom w:val="single" w:color="auto" w:sz="4" w:space="0"/>
            </w:tcBorders>
            <w:tcMar/>
          </w:tcPr>
          <w:p w:rsidRPr="007474D4" w:rsidR="006155C5" w:rsidP="00513F01" w:rsidRDefault="00F5744E" w14:paraId="3BEA92DE" w14:textId="1CF3C0D6">
            <w:pPr>
              <w:contextualSpacing/>
            </w:pPr>
            <w:r>
              <w:t>Victoria Farrar-Myers</w:t>
            </w:r>
            <w:r w:rsidR="0035146C">
              <w:t xml:space="preserve">, </w:t>
            </w:r>
            <w:r w:rsidR="3F6C5F08">
              <w:t>Chair</w:t>
            </w:r>
          </w:p>
        </w:tc>
      </w:tr>
      <w:tr w:rsidRPr="007474D4" w:rsidR="004451C8" w:rsidTr="5D436C11" w14:paraId="05E21773" w14:textId="77777777">
        <w:tc>
          <w:tcPr>
            <w:tcW w:w="3914" w:type="pct"/>
            <w:tcBorders>
              <w:top w:val="single" w:color="auto" w:sz="4" w:space="0"/>
              <w:bottom w:val="nil"/>
            </w:tcBorders>
            <w:tcMar/>
          </w:tcPr>
          <w:p w:rsidR="00966AF4" w:rsidP="00A87988" w:rsidRDefault="00966AF4" w14:paraId="73799DD1" w14:textId="4FBDA61A">
            <w:pPr>
              <w:pStyle w:val="ListParagraph"/>
              <w:ind w:left="360"/>
              <w:rPr>
                <w:b/>
                <w:bCs/>
              </w:rPr>
            </w:pPr>
          </w:p>
          <w:p w:rsidRPr="005C7C0E" w:rsidR="004451C8" w:rsidP="3F6C5F08" w:rsidRDefault="3F6C5F08" w14:paraId="7ACF4F21" w14:textId="16F980F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color="auto" w:sz="4" w:space="0"/>
              <w:bottom w:val="nil"/>
            </w:tcBorders>
            <w:tcMar/>
          </w:tcPr>
          <w:p w:rsidRPr="007474D4" w:rsidR="00966AF4" w:rsidP="00513F01" w:rsidRDefault="00966AF4" w14:paraId="7E1BA6FC" w14:textId="7C3F8C1E">
            <w:pPr>
              <w:contextualSpacing/>
            </w:pPr>
          </w:p>
        </w:tc>
      </w:tr>
      <w:tr w:rsidRPr="007474D4" w:rsidR="00CF68BA" w:rsidTr="5D436C11" w14:paraId="1BA3CDA7" w14:textId="77777777">
        <w:tc>
          <w:tcPr>
            <w:tcW w:w="3914" w:type="pct"/>
            <w:tcBorders>
              <w:top w:val="nil"/>
              <w:bottom w:val="nil"/>
            </w:tcBorders>
            <w:tcMar/>
          </w:tcPr>
          <w:p w:rsidRPr="0063069E" w:rsidR="00640540" w:rsidP="0031635B" w:rsidRDefault="3F6C5F08" w14:paraId="31D16C3C" w14:textId="31CD519F">
            <w:pPr>
              <w:pStyle w:val="ListParagraph"/>
              <w:numPr>
                <w:ilvl w:val="1"/>
                <w:numId w:val="2"/>
              </w:numPr>
              <w:rPr/>
            </w:pPr>
            <w:r w:rsidR="5D436C11">
              <w:rPr/>
              <w:t>Tarrant County Homeless Coalition (TCHC)</w:t>
            </w:r>
            <w:r w:rsidRPr="5D436C11" w:rsidR="5D436C11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200127-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171</w:t>
            </w:r>
            <w:r w:rsidRPr="5D436C11" w:rsid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:rsidR="64F024EE" w:rsidP="64F024EE" w:rsidRDefault="64F024EE" w14:paraId="3DE5A376" w14:textId="72DEC7AF">
            <w:pPr>
              <w:pStyle w:val="ListParagraph"/>
              <w:numPr>
                <w:ilvl w:val="1"/>
                <w:numId w:val="2"/>
              </w:numPr>
              <w:rPr/>
            </w:pPr>
            <w:r w:rsidRPr="64F024EE" w:rsidR="64F024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Potential New </w:t>
            </w:r>
            <w:proofErr w:type="spellStart"/>
            <w:r w:rsidRPr="64F024EE" w:rsidR="64F024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CoC</w:t>
            </w:r>
            <w:proofErr w:type="spellEnd"/>
            <w:r w:rsidRPr="64F024EE" w:rsidR="64F024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Partner- Johnson County</w:t>
            </w:r>
          </w:p>
          <w:p w:rsidRPr="00613CCC" w:rsidR="0031635B" w:rsidP="0053075B" w:rsidRDefault="0031635B" w14:paraId="4DAA3AAB" w14:textId="3D94E4A1">
            <w:pPr>
              <w:pStyle w:val="ListParagraph"/>
              <w:ind w:left="1080"/>
            </w:pPr>
          </w:p>
        </w:tc>
        <w:tc>
          <w:tcPr>
            <w:tcW w:w="1086" w:type="pct"/>
            <w:tcBorders>
              <w:top w:val="nil"/>
              <w:bottom w:val="nil"/>
            </w:tcBorders>
            <w:tcMar/>
          </w:tcPr>
          <w:p w:rsidRPr="007474D4" w:rsidR="00241D69" w:rsidP="64F024EE" w:rsidRDefault="00FC197A" w14:paraId="6088861D" w14:textId="72CAF7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</w:pPr>
            <w:r w:rsidR="64F024EE">
              <w:rPr/>
              <w:t>McGhee</w:t>
            </w:r>
          </w:p>
          <w:p w:rsidRPr="007474D4" w:rsidR="00241D69" w:rsidP="64F024EE" w:rsidRDefault="00FC197A" w14:paraId="16998C30" w14:textId="398B9A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</w:pPr>
            <w:r w:rsidR="64F024EE">
              <w:rPr/>
              <w:t>McGhee</w:t>
            </w:r>
          </w:p>
        </w:tc>
      </w:tr>
      <w:tr w:rsidRPr="007474D4" w:rsidR="00F13AC8" w:rsidTr="5D436C11" w14:paraId="68AB860E" w14:textId="77777777">
        <w:tc>
          <w:tcPr>
            <w:tcW w:w="3914" w:type="pct"/>
            <w:tcBorders>
              <w:top w:val="nil"/>
            </w:tcBorders>
            <w:tcMar/>
          </w:tcPr>
          <w:p w:rsidRPr="003D3D93" w:rsidR="00F13AC8" w:rsidP="002D0756" w:rsidRDefault="3F6C5F08" w14:paraId="76154CB1" w14:textId="77777777">
            <w:pPr>
              <w:pStyle w:val="ListParagraph"/>
              <w:numPr>
                <w:ilvl w:val="1"/>
                <w:numId w:val="2"/>
              </w:numPr>
              <w:rPr/>
            </w:pPr>
            <w:r w:rsidR="64F024EE">
              <w:rPr/>
              <w:t>Standing Committees</w:t>
            </w:r>
          </w:p>
          <w:p w:rsidRPr="006B4E4E" w:rsidR="00226B51" w:rsidP="5D436C11" w:rsidRDefault="3F6C5F08" w14:paraId="2A2C1804" w14:textId="47B4E880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="5D436C11">
              <w:rPr/>
              <w:t>CoC</w:t>
            </w:r>
            <w:proofErr w:type="spellEnd"/>
            <w:r w:rsidR="5D436C11">
              <w:rPr/>
              <w:t xml:space="preserve"> Board Executive Committee </w:t>
            </w:r>
            <w:r w:rsidRPr="5D436C11" w:rsidR="5D436C11">
              <w:rPr>
                <w:rFonts w:ascii="Calibri Light" w:hAnsi="Calibri Light"/>
                <w:color w:val="auto"/>
                <w:sz w:val="18"/>
                <w:szCs w:val="18"/>
              </w:rPr>
              <w:t>no report</w:t>
            </w:r>
          </w:p>
          <w:p w:rsidRPr="00202213" w:rsidR="00E824C4" w:rsidP="002D0756" w:rsidRDefault="3F6C5F08" w14:paraId="37EB9DEA" w14:textId="369A5142">
            <w:pPr>
              <w:pStyle w:val="ListParagraph"/>
              <w:numPr>
                <w:ilvl w:val="2"/>
                <w:numId w:val="2"/>
              </w:numPr>
              <w:rPr/>
            </w:pPr>
            <w:proofErr w:type="spellStart"/>
            <w:r w:rsidR="64F024EE">
              <w:rPr/>
              <w:t>CoC</w:t>
            </w:r>
            <w:proofErr w:type="spellEnd"/>
            <w:r w:rsidR="64F024EE">
              <w:rPr/>
              <w:t xml:space="preserve"> Governance Committee</w:t>
            </w:r>
            <w:r w:rsidR="64F024EE">
              <w:rPr/>
              <w:t xml:space="preserve"> </w:t>
            </w:r>
            <w:r w:rsidRPr="64F024EE" w:rsidR="64F024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no report</w:t>
            </w:r>
          </w:p>
          <w:p w:rsidRPr="002419CA" w:rsidR="002419CA" w:rsidP="006B4E4E" w:rsidRDefault="3F6C5F08" w14:paraId="45F835B6" w14:textId="161D8F35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  <w:rPr/>
            </w:pPr>
            <w:r w:rsidR="5D436C11">
              <w:rPr/>
              <w:t xml:space="preserve">HMIS Governance Committee </w:t>
            </w:r>
            <w:r w:rsidRPr="5D436C11" w:rsidR="5D436C11">
              <w:rPr>
                <w:rFonts w:ascii="Calibri Light" w:hAnsi="Calibri Light"/>
                <w:sz w:val="18"/>
                <w:szCs w:val="18"/>
              </w:rPr>
              <w:t>(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200127-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172)</w:t>
            </w:r>
            <w:r w:rsidRPr="5D436C11" w:rsidR="5D436C11">
              <w:rPr>
                <w:rFonts w:ascii="Calibri Light" w:hAnsi="Calibri Light"/>
                <w:color w:val="2E74B5" w:themeColor="accent1" w:themeTint="FF" w:themeShade="BF"/>
                <w:sz w:val="18"/>
                <w:szCs w:val="18"/>
              </w:rPr>
              <w:t xml:space="preserve"> </w:t>
            </w:r>
          </w:p>
          <w:p w:rsidRPr="004E7417" w:rsidR="00226B51" w:rsidP="002D0756" w:rsidRDefault="00E8786B" w14:paraId="5C3AA95F" w14:textId="48E88A28">
            <w:pPr>
              <w:pStyle w:val="ListParagraph"/>
              <w:numPr>
                <w:ilvl w:val="2"/>
                <w:numId w:val="2"/>
              </w:numPr>
              <w:rPr>
                <w:rStyle w:val="Hyperlink"/>
                <w:color w:val="auto"/>
                <w:u w:val="none"/>
              </w:rPr>
            </w:pPr>
            <w:r w:rsidR="64F024EE">
              <w:rPr/>
              <w:t>Allocations</w:t>
            </w:r>
            <w:r w:rsidR="64F024EE">
              <w:rPr/>
              <w:t xml:space="preserve"> Committee </w:t>
            </w:r>
            <w:r w:rsidRPr="64F024EE" w:rsidR="64F024EE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  <w:t>no report</w:t>
            </w:r>
          </w:p>
          <w:p w:rsidRPr="008216AC" w:rsidR="008A6936" w:rsidP="5D436C11" w:rsidRDefault="3F6C5F08" w14:paraId="3912EA0C" w14:textId="2D836EC7">
            <w:pPr>
              <w:pStyle w:val="ListParagraph"/>
              <w:numPr>
                <w:ilvl w:val="2"/>
                <w:numId w:val="2"/>
              </w:numPr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</w:rPr>
            </w:pPr>
            <w:r w:rsidR="5D436C11">
              <w:rPr/>
              <w:t xml:space="preserve">Improvement, Coordination, and Training Committee </w:t>
            </w:r>
            <w:r w:rsidRPr="5D436C11" w:rsidR="5D436C11">
              <w:rPr>
                <w:rFonts w:ascii="Calibri Light" w:hAnsi="Calibri Light"/>
                <w:color w:val="2E74B5" w:themeColor="accent1" w:themeTint="FF" w:themeShade="BF"/>
                <w:sz w:val="18"/>
                <w:szCs w:val="18"/>
              </w:rPr>
              <w:t>(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200127-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173</w:t>
            </w:r>
            <w:r w:rsidRPr="5D436C11" w:rsidR="5D436C11">
              <w:rPr>
                <w:rFonts w:ascii="Calibri Light" w:hAnsi="Calibri Light" w:cs="Calibri Light" w:asciiTheme="majorAscii" w:hAnsiTheme="majorAscii" w:cstheme="majorAscii"/>
                <w:color w:val="2E74B5" w:themeColor="accent1" w:themeTint="FF" w:themeShade="BF"/>
                <w:sz w:val="18"/>
                <w:szCs w:val="18"/>
              </w:rPr>
              <w:t>)</w:t>
            </w:r>
          </w:p>
          <w:p w:rsidRPr="00AA6670" w:rsidR="00AA6670" w:rsidP="5D436C11" w:rsidRDefault="00AA6670" w14:paraId="41890008" w14:textId="46AA2238">
            <w:pPr>
              <w:pStyle w:val="ListParagraph"/>
              <w:numPr>
                <w:ilvl w:val="2"/>
                <w:numId w:val="2"/>
              </w:numPr>
              <w:rPr>
                <w:rFonts w:cs="Calibri" w:cstheme="minorAscii"/>
              </w:rPr>
            </w:pPr>
            <w:r w:rsidRPr="5D436C11" w:rsidR="5D436C11">
              <w:rPr>
                <w:rFonts w:cs="Calibri" w:cstheme="minorAscii"/>
              </w:rPr>
              <w:t xml:space="preserve">Housing Committee </w:t>
            </w:r>
            <w:r w:rsidRPr="5D436C11" w:rsidR="5D436C11">
              <w:rPr>
                <w:rFonts w:ascii="Calibri Light" w:hAnsi="Calibri Light"/>
                <w:color w:val="2E74B5" w:themeColor="accent1" w:themeTint="FF" w:themeShade="BF"/>
                <w:sz w:val="18"/>
                <w:szCs w:val="18"/>
              </w:rPr>
              <w:t>(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200127-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174</w:t>
            </w:r>
            <w:r w:rsidRPr="5D436C11" w:rsidR="5D436C11">
              <w:rPr>
                <w:rFonts w:ascii="Calibri Light" w:hAnsi="Calibri Light"/>
                <w:color w:val="2E74B5" w:themeColor="accent1" w:themeTint="FF" w:themeShade="BF"/>
                <w:sz w:val="18"/>
                <w:szCs w:val="18"/>
              </w:rPr>
              <w:t>)</w:t>
            </w:r>
          </w:p>
          <w:p w:rsidRPr="00AF1B58" w:rsidR="000369F2" w:rsidP="000369F2" w:rsidRDefault="000369F2" w14:paraId="2F94F931" w14:textId="77777777">
            <w:pPr>
              <w:pStyle w:val="ListParagraph"/>
              <w:ind w:left="1080"/>
            </w:pPr>
          </w:p>
          <w:p w:rsidRPr="005A7A9E" w:rsidR="001B0ACC" w:rsidP="002D0756" w:rsidRDefault="000369F2" w14:paraId="2674A2DD" w14:textId="6DB8CBEB">
            <w:pPr>
              <w:pStyle w:val="ListParagraph"/>
              <w:numPr>
                <w:ilvl w:val="1"/>
                <w:numId w:val="2"/>
              </w:numPr>
              <w:rPr/>
            </w:pPr>
            <w:r w:rsidR="64F024EE">
              <w:rPr/>
              <w:t xml:space="preserve">Community Strategic Plan </w:t>
            </w:r>
          </w:p>
          <w:p w:rsidRPr="00F5744E" w:rsidR="005146D4" w:rsidP="5D436C11" w:rsidRDefault="00873492" w14:paraId="7686899F" w14:textId="59004C3B">
            <w:pPr>
              <w:pStyle w:val="ListParagraph"/>
              <w:numPr>
                <w:ilvl w:val="2"/>
                <w:numId w:val="2"/>
              </w:numPr>
              <w:rPr>
                <w:rFonts w:eastAsia="Times New Roman"/>
              </w:rPr>
            </w:pPr>
            <w:r w:rsidRPr="5D436C11" w:rsidR="5D436C11">
              <w:rPr>
                <w:rFonts w:eastAsia="Times New Roman"/>
              </w:rPr>
              <w:t>2021</w:t>
            </w:r>
            <w:r w:rsidRPr="5D436C11" w:rsidR="5D436C11">
              <w:rPr>
                <w:rFonts w:eastAsia="Times New Roman"/>
              </w:rPr>
              <w:t xml:space="preserve"> </w:t>
            </w:r>
            <w:r w:rsidRPr="5D436C11" w:rsidR="5D436C11">
              <w:rPr>
                <w:rFonts w:eastAsia="Times New Roman"/>
              </w:rPr>
              <w:t>DRAFT</w:t>
            </w:r>
            <w:r w:rsidRPr="5D436C11" w:rsidR="5D436C11">
              <w:rPr>
                <w:rFonts w:eastAsia="Times New Roman"/>
              </w:rPr>
              <w:t xml:space="preserve"> </w:t>
            </w:r>
            <w:r w:rsidRPr="5D436C11" w:rsidR="5D436C11">
              <w:rPr>
                <w:rFonts w:ascii="Calibri Light" w:hAnsi="Calibri Light"/>
                <w:color w:val="2E74B5" w:themeColor="accent1" w:themeTint="FF" w:themeShade="BF"/>
                <w:sz w:val="18"/>
                <w:szCs w:val="18"/>
              </w:rPr>
              <w:t>(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200127-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175</w:t>
            </w:r>
            <w:r w:rsidRPr="5D436C11" w:rsidR="5D436C11">
              <w:rPr>
                <w:rFonts w:ascii="Calibri Light" w:hAnsi="Calibri Light"/>
                <w:color w:val="2E74B5" w:themeColor="accent1" w:themeTint="FF" w:themeShade="BF"/>
                <w:sz w:val="18"/>
                <w:szCs w:val="18"/>
              </w:rPr>
              <w:t>)</w:t>
            </w:r>
          </w:p>
          <w:p w:rsidRPr="002D0756" w:rsidR="00F5744E" w:rsidP="005146D4" w:rsidRDefault="00F5744E" w14:paraId="4D1C6E6C" w14:textId="414312F9">
            <w:pPr>
              <w:pStyle w:val="ListParagraph"/>
              <w:ind w:left="1080"/>
              <w:rPr>
                <w:rFonts w:eastAsia="Times New Roman"/>
              </w:rPr>
            </w:pPr>
          </w:p>
        </w:tc>
        <w:tc>
          <w:tcPr>
            <w:tcW w:w="1086" w:type="pct"/>
            <w:tcBorders>
              <w:top w:val="nil"/>
            </w:tcBorders>
            <w:tcMar/>
          </w:tcPr>
          <w:p w:rsidR="00E824C4" w:rsidP="00513F01" w:rsidRDefault="00E824C4" w14:paraId="63C76A3A" w14:textId="77777777">
            <w:pPr>
              <w:contextualSpacing/>
            </w:pPr>
          </w:p>
          <w:p w:rsidR="00F81733" w:rsidP="00513F01" w:rsidRDefault="00FC197A" w14:paraId="06F2CD3A" w14:textId="500002DD">
            <w:pPr>
              <w:contextualSpacing/>
            </w:pPr>
            <w:r>
              <w:t>Farrar-</w:t>
            </w:r>
            <w:r w:rsidR="00B3499A">
              <w:t>Myers</w:t>
            </w:r>
          </w:p>
          <w:p w:rsidR="00F81733" w:rsidP="00513F01" w:rsidRDefault="00C41CB7" w14:paraId="4A110902" w14:textId="50A5DC1B">
            <w:pPr>
              <w:contextualSpacing/>
            </w:pPr>
            <w:r>
              <w:t>Broussard</w:t>
            </w:r>
          </w:p>
          <w:p w:rsidR="00F81733" w:rsidP="00513F01" w:rsidRDefault="002B3339" w14:paraId="5546133A" w14:textId="63CB6B4C">
            <w:pPr>
              <w:contextualSpacing/>
            </w:pPr>
            <w:r>
              <w:t>Montgomery</w:t>
            </w:r>
          </w:p>
          <w:p w:rsidR="00CD4FBB" w:rsidP="00513F01" w:rsidRDefault="00C41CB7" w14:paraId="35C544E0" w14:textId="4BF9B1BB">
            <w:pPr>
              <w:contextualSpacing/>
            </w:pPr>
            <w:r>
              <w:t>Williams</w:t>
            </w:r>
          </w:p>
          <w:p w:rsidR="001B0ACC" w:rsidP="000369F2" w:rsidRDefault="002B3339" w14:paraId="11DF979D" w14:textId="494B3B3A">
            <w:pPr>
              <w:contextualSpacing/>
            </w:pPr>
            <w:r>
              <w:t>Browne</w:t>
            </w:r>
          </w:p>
          <w:p w:rsidR="00F81733" w:rsidP="000369F2" w:rsidRDefault="00AA6670" w14:paraId="0298FD2A" w14:textId="06AF698B">
            <w:pPr>
              <w:contextualSpacing/>
            </w:pPr>
            <w:r>
              <w:t>Miller</w:t>
            </w:r>
          </w:p>
          <w:p w:rsidR="00AA7AC7" w:rsidP="000369F2" w:rsidRDefault="00AA7AC7" w14:paraId="02C2C5A5" w14:textId="26A660B8">
            <w:pPr>
              <w:contextualSpacing/>
            </w:pPr>
          </w:p>
          <w:p w:rsidR="002D0756" w:rsidP="000369F2" w:rsidRDefault="00FC197A" w14:paraId="74FF5A89" w14:textId="400ADCCA">
            <w:pPr>
              <w:contextualSpacing/>
            </w:pPr>
            <w:r>
              <w:t>Farrar-</w:t>
            </w:r>
            <w:r w:rsidR="00B3499A">
              <w:t>Myers</w:t>
            </w:r>
          </w:p>
          <w:p w:rsidR="002D0756" w:rsidP="000369F2" w:rsidRDefault="002D0756" w14:paraId="7620F031" w14:textId="677E04F3">
            <w:pPr>
              <w:contextualSpacing/>
            </w:pPr>
          </w:p>
        </w:tc>
      </w:tr>
      <w:tr w:rsidRPr="005C7C0E" w:rsidR="00CF68BA" w:rsidTr="5D436C11" w14:paraId="2120F03E" w14:textId="77777777">
        <w:tc>
          <w:tcPr>
            <w:tcW w:w="3914" w:type="pct"/>
            <w:tcBorders>
              <w:top w:val="single" w:color="auto" w:sz="4" w:space="0"/>
              <w:bottom w:val="nil"/>
            </w:tcBorders>
            <w:tcMar/>
          </w:tcPr>
          <w:p w:rsidRPr="003D3D93" w:rsidR="006155C5" w:rsidP="3F6C5F08" w:rsidRDefault="3F6C5F08" w14:paraId="1742A37A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Board Action Items</w:t>
            </w:r>
          </w:p>
        </w:tc>
        <w:tc>
          <w:tcPr>
            <w:tcW w:w="1086" w:type="pct"/>
            <w:tcBorders>
              <w:top w:val="single" w:color="auto" w:sz="4" w:space="0"/>
              <w:bottom w:val="nil"/>
            </w:tcBorders>
            <w:tcMar/>
          </w:tcPr>
          <w:p w:rsidRPr="005C7C0E" w:rsidR="006155C5" w:rsidP="00513F01" w:rsidRDefault="006155C5" w14:paraId="7286315F" w14:textId="67CEB131">
            <w:pPr>
              <w:contextualSpacing/>
            </w:pPr>
          </w:p>
        </w:tc>
      </w:tr>
      <w:tr w:rsidRPr="005C7C0E" w:rsidR="0041029F" w:rsidTr="5D436C11" w14:paraId="1B27FA69" w14:textId="77777777">
        <w:tc>
          <w:tcPr>
            <w:tcW w:w="3914" w:type="pct"/>
            <w:tcBorders>
              <w:top w:val="single" w:color="auto" w:sz="4" w:space="0"/>
              <w:bottom w:val="nil"/>
            </w:tcBorders>
            <w:tcMar/>
          </w:tcPr>
          <w:p w:rsidRPr="3F6C5F08" w:rsidR="0041029F" w:rsidP="3F6C5F08" w:rsidRDefault="0041029F" w14:paraId="459A6A44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color="auto" w:sz="4" w:space="0"/>
              <w:bottom w:val="nil"/>
            </w:tcBorders>
            <w:tcMar/>
          </w:tcPr>
          <w:p w:rsidRPr="005C7C0E" w:rsidR="0041029F" w:rsidP="00513F01" w:rsidRDefault="0041029F" w14:paraId="4FEB910A" w14:textId="77777777">
            <w:pPr>
              <w:contextualSpacing/>
            </w:pPr>
          </w:p>
        </w:tc>
      </w:tr>
      <w:tr w:rsidRPr="007474D4" w:rsidR="00CF68BA" w:rsidTr="5D436C11" w14:paraId="2BD70924" w14:textId="77777777">
        <w:tc>
          <w:tcPr>
            <w:tcW w:w="3914" w:type="pct"/>
            <w:tcBorders>
              <w:top w:val="nil"/>
              <w:bottom w:val="nil"/>
            </w:tcBorders>
            <w:tcMar/>
          </w:tcPr>
          <w:p w:rsidRPr="008216AC" w:rsidR="00E03698" w:rsidP="5D436C11" w:rsidRDefault="00E03698" w14:paraId="31DB054F" w14:textId="2424A9A5">
            <w:pPr>
              <w:pStyle w:val="ListParagraph"/>
              <w:numPr>
                <w:ilvl w:val="1"/>
                <w:numId w:val="2"/>
              </w:numPr>
              <w:rPr>
                <w:color w:val="0563C1"/>
                <w:sz w:val="18"/>
                <w:szCs w:val="18"/>
              </w:rPr>
            </w:pPr>
            <w:r w:rsidR="5D436C11">
              <w:rPr/>
              <w:t xml:space="preserve">Approval of </w:t>
            </w:r>
            <w:proofErr w:type="spellStart"/>
            <w:r w:rsidR="5D436C11">
              <w:rPr/>
              <w:t>CoC</w:t>
            </w:r>
            <w:proofErr w:type="spellEnd"/>
            <w:r w:rsidR="5D436C11">
              <w:rPr/>
              <w:t xml:space="preserve"> Board Meeting Minutes from November 25, 2019 </w:t>
            </w:r>
            <w:r w:rsidRPr="5D436C11" w:rsidR="5D436C11">
              <w:rPr>
                <w:rFonts w:ascii="Calibri Light" w:hAnsi="Calibri Light"/>
                <w:color w:val="0070C0"/>
                <w:sz w:val="18"/>
                <w:szCs w:val="18"/>
              </w:rPr>
              <w:t>(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200127-</w:t>
            </w:r>
            <w:r w:rsidRPr="5D436C11" w:rsidR="5D436C11">
              <w:rPr>
                <w:rStyle w:val="Hyperlink"/>
                <w:rFonts w:ascii="Calibri Light" w:hAnsi="Calibri Light"/>
                <w:sz w:val="18"/>
                <w:szCs w:val="18"/>
                <w:u w:val="none"/>
              </w:rPr>
              <w:t>176</w:t>
            </w:r>
            <w:r w:rsidRPr="5D436C11" w:rsidR="5D436C11">
              <w:rPr>
                <w:rFonts w:ascii="Calibri Light" w:hAnsi="Calibri Light"/>
                <w:color w:val="0070C0"/>
                <w:sz w:val="18"/>
                <w:szCs w:val="18"/>
              </w:rPr>
              <w:t>)</w:t>
            </w:r>
            <w:bookmarkStart w:name="_GoBack" w:id="0"/>
            <w:bookmarkEnd w:id="0"/>
          </w:p>
          <w:p w:rsidRPr="005A7A9E" w:rsidR="005A7A9E" w:rsidP="00C44C83" w:rsidRDefault="005A7A9E" w14:paraId="6495EF0F" w14:textId="0A0CBB94">
            <w:pPr>
              <w:pStyle w:val="ListParagraph"/>
              <w:rPr>
                <w:color w:val="0563C1" w:themeColor="hyperlink"/>
              </w:rPr>
            </w:pPr>
          </w:p>
        </w:tc>
        <w:tc>
          <w:tcPr>
            <w:tcW w:w="1086" w:type="pct"/>
            <w:tcBorders>
              <w:top w:val="nil"/>
              <w:bottom w:val="nil"/>
            </w:tcBorders>
            <w:tcMar/>
          </w:tcPr>
          <w:p w:rsidR="00E03698" w:rsidP="00513F01" w:rsidRDefault="00F5744E" w14:paraId="44D250E3" w14:textId="24640308">
            <w:pPr>
              <w:contextualSpacing/>
            </w:pPr>
            <w:r>
              <w:t>Farrar-Myers</w:t>
            </w:r>
          </w:p>
          <w:p w:rsidR="00394CBD" w:rsidP="00FC197A" w:rsidRDefault="00394CBD" w14:paraId="77A83435" w14:textId="77777777">
            <w:pPr>
              <w:contextualSpacing/>
            </w:pPr>
          </w:p>
          <w:p w:rsidRPr="007474D4" w:rsidR="007D0D63" w:rsidP="00FC197A" w:rsidRDefault="007D0D63" w14:paraId="6700FC2C" w14:textId="387324D4">
            <w:pPr>
              <w:contextualSpacing/>
            </w:pPr>
          </w:p>
        </w:tc>
      </w:tr>
      <w:tr w:rsidRPr="007474D4" w:rsidR="00122712" w:rsidTr="5D436C11" w14:paraId="32995757" w14:textId="77777777">
        <w:tc>
          <w:tcPr>
            <w:tcW w:w="3914" w:type="pct"/>
            <w:tcBorders>
              <w:top w:val="single" w:color="auto" w:sz="4" w:space="0"/>
            </w:tcBorders>
            <w:tcMar/>
          </w:tcPr>
          <w:p w:rsidRPr="005C7C0E" w:rsidR="00122712" w:rsidP="3F6C5F08" w:rsidRDefault="00122712" w14:paraId="738665CB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Request for Future Agenda Items</w:t>
            </w:r>
          </w:p>
        </w:tc>
        <w:tc>
          <w:tcPr>
            <w:tcW w:w="1086" w:type="pct"/>
            <w:tcBorders>
              <w:top w:val="single" w:color="auto" w:sz="4" w:space="0"/>
            </w:tcBorders>
            <w:tcMar/>
          </w:tcPr>
          <w:p w:rsidRPr="007474D4" w:rsidR="00122712" w:rsidP="00513F01" w:rsidRDefault="00F5744E" w14:paraId="05FC1409" w14:textId="3C58190B">
            <w:pPr>
              <w:contextualSpacing/>
            </w:pPr>
            <w:r>
              <w:t>Farrar-Myers</w:t>
            </w:r>
          </w:p>
        </w:tc>
      </w:tr>
      <w:tr w:rsidRPr="007474D4" w:rsidR="00122712" w:rsidTr="5D436C11" w14:paraId="3DE9992D" w14:textId="77777777">
        <w:tc>
          <w:tcPr>
            <w:tcW w:w="3914" w:type="pct"/>
            <w:tcBorders>
              <w:bottom w:val="single" w:color="auto" w:sz="4" w:space="0"/>
            </w:tcBorders>
            <w:tcMar/>
          </w:tcPr>
          <w:p w:rsidRPr="00284CB7" w:rsidR="00122712" w:rsidP="00284CB7" w:rsidRDefault="3F6C5F08" w14:paraId="3FB875AE" w14:textId="0B8566F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Public Comment</w:t>
            </w:r>
            <w:r w:rsidRPr="00284CB7">
              <w:rPr>
                <w:b/>
                <w:bCs/>
              </w:rPr>
              <w:t xml:space="preserve"> </w:t>
            </w:r>
            <w:r w:rsidRPr="00284CB7">
              <w:rPr>
                <w:bCs/>
                <w:sz w:val="18"/>
              </w:rPr>
              <w:t>(Remarks will be limited to 3 minutes. Time may be extended at the discretion of the Chair.)</w:t>
            </w:r>
          </w:p>
        </w:tc>
        <w:tc>
          <w:tcPr>
            <w:tcW w:w="1086" w:type="pct"/>
            <w:tcBorders>
              <w:bottom w:val="single" w:color="auto" w:sz="4" w:space="0"/>
            </w:tcBorders>
            <w:tcMar/>
          </w:tcPr>
          <w:p w:rsidRPr="007474D4" w:rsidR="00122712" w:rsidP="00513F01" w:rsidRDefault="00F5744E" w14:paraId="22875C38" w14:textId="171A0529">
            <w:pPr>
              <w:contextualSpacing/>
            </w:pPr>
            <w:r>
              <w:t>Farrar-Myers</w:t>
            </w:r>
          </w:p>
        </w:tc>
      </w:tr>
      <w:tr w:rsidRPr="007474D4" w:rsidR="00122712" w:rsidTr="5D436C11" w14:paraId="24C4287E" w14:textId="77777777">
        <w:tc>
          <w:tcPr>
            <w:tcW w:w="3914" w:type="pct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7C0E" w:rsidR="00122712" w:rsidP="3F6C5F08" w:rsidRDefault="00122712" w14:paraId="45A61C1A" w14:textId="7777777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Adjournment</w:t>
            </w:r>
          </w:p>
        </w:tc>
        <w:tc>
          <w:tcPr>
            <w:tcW w:w="1086" w:type="pct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74D4" w:rsidR="00122712" w:rsidP="00513F01" w:rsidRDefault="00F5744E" w14:paraId="1090F999" w14:textId="24E51BCE">
            <w:pPr>
              <w:contextualSpacing/>
            </w:pPr>
            <w:r>
              <w:t>Farrar-Myers</w:t>
            </w:r>
          </w:p>
        </w:tc>
      </w:tr>
    </w:tbl>
    <w:p w:rsidR="00A6528A" w:rsidP="008E740E" w:rsidRDefault="00A6528A" w14:paraId="14522F4F" w14:textId="77777777">
      <w:pPr>
        <w:spacing w:after="0" w:line="240" w:lineRule="auto"/>
        <w:jc w:val="center"/>
        <w:rPr>
          <w:i/>
          <w:sz w:val="18"/>
          <w:szCs w:val="20"/>
        </w:rPr>
      </w:pPr>
    </w:p>
    <w:p w:rsidRPr="007474D4" w:rsidR="007474D4" w:rsidP="008E740E" w:rsidRDefault="007474D4" w14:paraId="2FEDB2C1" w14:textId="77777777">
      <w:pPr>
        <w:spacing w:after="0" w:line="240" w:lineRule="auto"/>
        <w:jc w:val="center"/>
        <w:rPr>
          <w:i/>
          <w:sz w:val="18"/>
          <w:szCs w:val="20"/>
        </w:rPr>
      </w:pPr>
    </w:p>
    <w:p w:rsidR="00FF0C96" w:rsidP="008E740E" w:rsidRDefault="00E824C4" w14:paraId="4CEF73C6" w14:textId="12A33C3D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CoC</w:t>
      </w:r>
      <w:proofErr w:type="spellEnd"/>
      <w:r>
        <w:rPr>
          <w:i/>
          <w:sz w:val="20"/>
          <w:szCs w:val="20"/>
        </w:rPr>
        <w:t xml:space="preserve"> Board Membership will meet </w:t>
      </w:r>
      <w:r w:rsidR="00C41CB7">
        <w:rPr>
          <w:i/>
          <w:sz w:val="20"/>
          <w:szCs w:val="20"/>
        </w:rPr>
        <w:t>March</w:t>
      </w:r>
      <w:r w:rsidR="00AC1248">
        <w:rPr>
          <w:i/>
          <w:sz w:val="20"/>
          <w:szCs w:val="20"/>
        </w:rPr>
        <w:t xml:space="preserve"> 2</w:t>
      </w:r>
      <w:r w:rsidR="00C41CB7">
        <w:rPr>
          <w:i/>
          <w:sz w:val="20"/>
          <w:szCs w:val="20"/>
        </w:rPr>
        <w:t>3rd</w:t>
      </w:r>
      <w:r w:rsidR="005A7A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@ 1:30pm at </w:t>
      </w:r>
      <w:r w:rsidRPr="00FC197A" w:rsidR="00FC197A">
        <w:rPr>
          <w:i/>
          <w:sz w:val="20"/>
          <w:szCs w:val="20"/>
          <w:highlight w:val="yellow"/>
        </w:rPr>
        <w:t>TCHC Offices</w:t>
      </w:r>
    </w:p>
    <w:p w:rsidR="00FF0C96" w:rsidP="008E740E" w:rsidRDefault="00FF0C96" w14:paraId="19394EB8" w14:textId="77777777">
      <w:pPr>
        <w:spacing w:after="0" w:line="240" w:lineRule="auto"/>
        <w:jc w:val="center"/>
        <w:rPr>
          <w:i/>
          <w:sz w:val="20"/>
          <w:szCs w:val="20"/>
        </w:rPr>
      </w:pPr>
    </w:p>
    <w:p w:rsidR="007474D4" w:rsidP="3F6C5F08" w:rsidRDefault="3F6C5F08" w14:paraId="44A105B5" w14:textId="77777777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) Board meetings are open to the public.  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 Board Members are selected annually in accordance with the </w:t>
      </w:r>
      <w:hyperlink r:id="rId11">
        <w:proofErr w:type="spellStart"/>
        <w:r w:rsidRPr="3F6C5F08">
          <w:rPr>
            <w:rStyle w:val="Hyperlink"/>
            <w:i/>
            <w:iCs/>
            <w:color w:val="auto"/>
            <w:sz w:val="20"/>
            <w:szCs w:val="20"/>
          </w:rPr>
          <w:t>CoC</w:t>
        </w:r>
        <w:proofErr w:type="spellEnd"/>
        <w:r w:rsidRPr="3F6C5F08">
          <w:rPr>
            <w:rStyle w:val="Hyperlink"/>
            <w:i/>
            <w:iCs/>
            <w:color w:val="auto"/>
            <w:sz w:val="20"/>
            <w:szCs w:val="20"/>
          </w:rPr>
          <w:t xml:space="preserve"> Charter</w:t>
        </w:r>
      </w:hyperlink>
      <w:r w:rsidRPr="3F6C5F08">
        <w:rPr>
          <w:i/>
          <w:iCs/>
          <w:sz w:val="20"/>
          <w:szCs w:val="20"/>
        </w:rPr>
        <w:t xml:space="preserve"> and after a public call for nominations.  The Tarrant County Homeless Coalition (TCHC) serves as the Lead Agency, Collaborative Applicant, and HMIS Administrator for TX-601.</w:t>
      </w:r>
    </w:p>
    <w:p w:rsidRPr="007474D4" w:rsidR="00006E81" w:rsidP="3F6C5F08" w:rsidRDefault="3F6C5F08" w14:paraId="7064C8B8" w14:textId="77777777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 xml:space="preserve">More information is available at </w:t>
      </w:r>
      <w:hyperlink r:id="rId12">
        <w:r w:rsidRPr="3F6C5F08">
          <w:rPr>
            <w:rStyle w:val="Hyperlink"/>
            <w:i/>
            <w:iCs/>
            <w:color w:val="auto"/>
            <w:sz w:val="20"/>
            <w:szCs w:val="20"/>
          </w:rPr>
          <w:t>www.AHomeWithHope.org</w:t>
        </w:r>
      </w:hyperlink>
      <w:r w:rsidRPr="3F6C5F08">
        <w:rPr>
          <w:i/>
          <w:iCs/>
          <w:sz w:val="20"/>
          <w:szCs w:val="20"/>
        </w:rPr>
        <w:t xml:space="preserve">. </w:t>
      </w:r>
    </w:p>
    <w:sectPr w:rsidRPr="007474D4" w:rsidR="00006E81" w:rsidSect="00A6528A">
      <w:headerReference w:type="default" r:id="rId13"/>
      <w:footerReference w:type="default" r:id="rId14"/>
      <w:pgSz w:w="12240" w:h="15840" w:orient="portrait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73" w:rsidP="0062674F" w:rsidRDefault="002F7A73" w14:paraId="06271DEF" w14:textId="77777777">
      <w:pPr>
        <w:spacing w:after="0" w:line="240" w:lineRule="auto"/>
      </w:pPr>
      <w:r>
        <w:separator/>
      </w:r>
    </w:p>
  </w:endnote>
  <w:endnote w:type="continuationSeparator" w:id="0">
    <w:p w:rsidR="002F7A73" w:rsidP="0062674F" w:rsidRDefault="002F7A73" w14:paraId="08B3E609" w14:textId="77777777">
      <w:pPr>
        <w:spacing w:after="0" w:line="240" w:lineRule="auto"/>
      </w:pPr>
      <w:r>
        <w:continuationSeparator/>
      </w:r>
    </w:p>
  </w:endnote>
  <w:endnote w:type="continuationNotice" w:id="1">
    <w:p w:rsidR="002F7A73" w:rsidRDefault="002F7A73" w14:paraId="443C0D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A41F5" w:rsidR="00791D07" w:rsidP="3F6C5F08" w:rsidRDefault="3F6C5F08" w14:paraId="17B23E76" w14:textId="2A201429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Pr="3F6C5F08" w:rsidR="00791D07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73" w:rsidP="0062674F" w:rsidRDefault="002F7A73" w14:paraId="7167449F" w14:textId="77777777">
      <w:pPr>
        <w:spacing w:after="0" w:line="240" w:lineRule="auto"/>
      </w:pPr>
      <w:r>
        <w:separator/>
      </w:r>
    </w:p>
  </w:footnote>
  <w:footnote w:type="continuationSeparator" w:id="0">
    <w:p w:rsidR="002F7A73" w:rsidP="0062674F" w:rsidRDefault="002F7A73" w14:paraId="71526A4E" w14:textId="77777777">
      <w:pPr>
        <w:spacing w:after="0" w:line="240" w:lineRule="auto"/>
      </w:pPr>
      <w:r>
        <w:continuationSeparator/>
      </w:r>
    </w:p>
  </w:footnote>
  <w:footnote w:type="continuationNotice" w:id="1">
    <w:p w:rsidR="002F7A73" w:rsidRDefault="002F7A73" w14:paraId="015C76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07" w:rsidP="0062674F" w:rsidRDefault="3F6C5F08" w14:paraId="59117F06" w14:textId="77777777">
    <w:pPr>
      <w:pStyle w:val="Header"/>
      <w:jc w:val="center"/>
    </w:pPr>
    <w:r w:rsidRPr="3F6C5F08">
      <w:rPr>
        <w:b/>
        <w:bCs/>
        <w:sz w:val="36"/>
        <w:szCs w:val="36"/>
      </w:rPr>
      <w:t>Continuum of Care (</w:t>
    </w:r>
    <w:proofErr w:type="spellStart"/>
    <w:r w:rsidRPr="3F6C5F08">
      <w:rPr>
        <w:b/>
        <w:bCs/>
        <w:sz w:val="36"/>
        <w:szCs w:val="36"/>
      </w:rPr>
      <w:t>CoC</w:t>
    </w:r>
    <w:proofErr w:type="spellEnd"/>
    <w:r w:rsidRPr="3F6C5F08">
      <w:rPr>
        <w:b/>
        <w:bCs/>
        <w:sz w:val="36"/>
        <w:szCs w:val="36"/>
      </w:rPr>
      <w:t>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E5099A"/>
    <w:multiLevelType w:val="hybridMultilevel"/>
    <w:tmpl w:val="7C7C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50A"/>
    <w:multiLevelType w:val="multilevel"/>
    <w:tmpl w:val="CDAA99C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hint="default" w:ascii="Calibri Light" w:hAnsi="Calibri Light" w:cs="Calibri Light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4F21"/>
    <w:rsid w:val="00050454"/>
    <w:rsid w:val="00063967"/>
    <w:rsid w:val="00064F90"/>
    <w:rsid w:val="00075812"/>
    <w:rsid w:val="00077019"/>
    <w:rsid w:val="00080D3E"/>
    <w:rsid w:val="00085762"/>
    <w:rsid w:val="000A0366"/>
    <w:rsid w:val="000A7191"/>
    <w:rsid w:val="000B2696"/>
    <w:rsid w:val="000B3598"/>
    <w:rsid w:val="000B373A"/>
    <w:rsid w:val="000B467A"/>
    <w:rsid w:val="000B4A95"/>
    <w:rsid w:val="000D1329"/>
    <w:rsid w:val="000F3698"/>
    <w:rsid w:val="000F3CB9"/>
    <w:rsid w:val="000F3FC8"/>
    <w:rsid w:val="000F459F"/>
    <w:rsid w:val="000F7A64"/>
    <w:rsid w:val="00107BB8"/>
    <w:rsid w:val="00107DF9"/>
    <w:rsid w:val="00112384"/>
    <w:rsid w:val="00112B59"/>
    <w:rsid w:val="001216B7"/>
    <w:rsid w:val="00122712"/>
    <w:rsid w:val="00126AC2"/>
    <w:rsid w:val="00133EEC"/>
    <w:rsid w:val="00133FF5"/>
    <w:rsid w:val="001346BC"/>
    <w:rsid w:val="00143B5A"/>
    <w:rsid w:val="00143CAB"/>
    <w:rsid w:val="0014577A"/>
    <w:rsid w:val="0015739E"/>
    <w:rsid w:val="001605A3"/>
    <w:rsid w:val="00163F54"/>
    <w:rsid w:val="00165B62"/>
    <w:rsid w:val="001870C5"/>
    <w:rsid w:val="00187DD2"/>
    <w:rsid w:val="0019067B"/>
    <w:rsid w:val="00191DB0"/>
    <w:rsid w:val="00196751"/>
    <w:rsid w:val="001A6E18"/>
    <w:rsid w:val="001B0ACC"/>
    <w:rsid w:val="001B3D5D"/>
    <w:rsid w:val="001B76E3"/>
    <w:rsid w:val="001C1FA9"/>
    <w:rsid w:val="001D2A99"/>
    <w:rsid w:val="001E0A07"/>
    <w:rsid w:val="001E1014"/>
    <w:rsid w:val="001E1494"/>
    <w:rsid w:val="001E5D9D"/>
    <w:rsid w:val="00202213"/>
    <w:rsid w:val="00210101"/>
    <w:rsid w:val="00213F66"/>
    <w:rsid w:val="00226B51"/>
    <w:rsid w:val="002325A7"/>
    <w:rsid w:val="00232649"/>
    <w:rsid w:val="00241725"/>
    <w:rsid w:val="002419CA"/>
    <w:rsid w:val="00241D69"/>
    <w:rsid w:val="00255E77"/>
    <w:rsid w:val="00275D46"/>
    <w:rsid w:val="002771CF"/>
    <w:rsid w:val="002806D4"/>
    <w:rsid w:val="00282AAD"/>
    <w:rsid w:val="00283475"/>
    <w:rsid w:val="002844B0"/>
    <w:rsid w:val="00284CB7"/>
    <w:rsid w:val="002A39EE"/>
    <w:rsid w:val="002B2449"/>
    <w:rsid w:val="002B3339"/>
    <w:rsid w:val="002C1742"/>
    <w:rsid w:val="002C2430"/>
    <w:rsid w:val="002C4C74"/>
    <w:rsid w:val="002D0756"/>
    <w:rsid w:val="002D37A3"/>
    <w:rsid w:val="002E2F31"/>
    <w:rsid w:val="002F5C6E"/>
    <w:rsid w:val="002F6C35"/>
    <w:rsid w:val="002F7A73"/>
    <w:rsid w:val="00300D2F"/>
    <w:rsid w:val="00301040"/>
    <w:rsid w:val="0030513C"/>
    <w:rsid w:val="00314343"/>
    <w:rsid w:val="0031635B"/>
    <w:rsid w:val="0031730E"/>
    <w:rsid w:val="003210ED"/>
    <w:rsid w:val="00323AC4"/>
    <w:rsid w:val="00326FF0"/>
    <w:rsid w:val="00331E8D"/>
    <w:rsid w:val="00334E90"/>
    <w:rsid w:val="0035146C"/>
    <w:rsid w:val="00360832"/>
    <w:rsid w:val="003628DC"/>
    <w:rsid w:val="00365638"/>
    <w:rsid w:val="00371A37"/>
    <w:rsid w:val="003939F1"/>
    <w:rsid w:val="00393FD1"/>
    <w:rsid w:val="00394CBD"/>
    <w:rsid w:val="003A061E"/>
    <w:rsid w:val="003B20C8"/>
    <w:rsid w:val="003B5BF7"/>
    <w:rsid w:val="003B722D"/>
    <w:rsid w:val="003C221B"/>
    <w:rsid w:val="003C5CC7"/>
    <w:rsid w:val="003D1CF4"/>
    <w:rsid w:val="003D3579"/>
    <w:rsid w:val="003D3D93"/>
    <w:rsid w:val="003D6D40"/>
    <w:rsid w:val="003E790B"/>
    <w:rsid w:val="003F5A91"/>
    <w:rsid w:val="00404125"/>
    <w:rsid w:val="00404DF3"/>
    <w:rsid w:val="0041029F"/>
    <w:rsid w:val="00411AF1"/>
    <w:rsid w:val="00412C91"/>
    <w:rsid w:val="00413431"/>
    <w:rsid w:val="00424402"/>
    <w:rsid w:val="0042626C"/>
    <w:rsid w:val="00437A41"/>
    <w:rsid w:val="00442CB8"/>
    <w:rsid w:val="00443782"/>
    <w:rsid w:val="004451C8"/>
    <w:rsid w:val="00461E4C"/>
    <w:rsid w:val="004651C9"/>
    <w:rsid w:val="00467E66"/>
    <w:rsid w:val="0047618B"/>
    <w:rsid w:val="00481177"/>
    <w:rsid w:val="00485EE3"/>
    <w:rsid w:val="00491854"/>
    <w:rsid w:val="004935DC"/>
    <w:rsid w:val="00493DD1"/>
    <w:rsid w:val="00495E8D"/>
    <w:rsid w:val="004A6B94"/>
    <w:rsid w:val="004A6D29"/>
    <w:rsid w:val="004B16EF"/>
    <w:rsid w:val="004B39A6"/>
    <w:rsid w:val="004C13F4"/>
    <w:rsid w:val="004C162D"/>
    <w:rsid w:val="004E301C"/>
    <w:rsid w:val="004E7417"/>
    <w:rsid w:val="004E7A9F"/>
    <w:rsid w:val="005002E4"/>
    <w:rsid w:val="00506908"/>
    <w:rsid w:val="00506B14"/>
    <w:rsid w:val="00513F01"/>
    <w:rsid w:val="005146D4"/>
    <w:rsid w:val="00515C9D"/>
    <w:rsid w:val="00521871"/>
    <w:rsid w:val="0053075B"/>
    <w:rsid w:val="00532C71"/>
    <w:rsid w:val="0053347D"/>
    <w:rsid w:val="00535A46"/>
    <w:rsid w:val="0054169F"/>
    <w:rsid w:val="00544FBE"/>
    <w:rsid w:val="00546E09"/>
    <w:rsid w:val="005478C7"/>
    <w:rsid w:val="00554F28"/>
    <w:rsid w:val="00556BA9"/>
    <w:rsid w:val="0056788F"/>
    <w:rsid w:val="005678FA"/>
    <w:rsid w:val="00570867"/>
    <w:rsid w:val="0057368A"/>
    <w:rsid w:val="005744A5"/>
    <w:rsid w:val="00576DF9"/>
    <w:rsid w:val="00581920"/>
    <w:rsid w:val="00581B00"/>
    <w:rsid w:val="0058330F"/>
    <w:rsid w:val="00594B8A"/>
    <w:rsid w:val="005A7A9E"/>
    <w:rsid w:val="005B5CBA"/>
    <w:rsid w:val="005C0244"/>
    <w:rsid w:val="005C62A1"/>
    <w:rsid w:val="005C7C0E"/>
    <w:rsid w:val="005D7B6F"/>
    <w:rsid w:val="005E40A3"/>
    <w:rsid w:val="005E56BB"/>
    <w:rsid w:val="005F510C"/>
    <w:rsid w:val="0060697D"/>
    <w:rsid w:val="00613CCC"/>
    <w:rsid w:val="006155C5"/>
    <w:rsid w:val="00620EBF"/>
    <w:rsid w:val="0062571E"/>
    <w:rsid w:val="006257D1"/>
    <w:rsid w:val="0062674F"/>
    <w:rsid w:val="0063069E"/>
    <w:rsid w:val="0063223C"/>
    <w:rsid w:val="006334DC"/>
    <w:rsid w:val="00640540"/>
    <w:rsid w:val="00651ADA"/>
    <w:rsid w:val="00655086"/>
    <w:rsid w:val="00661D34"/>
    <w:rsid w:val="00665205"/>
    <w:rsid w:val="00682A46"/>
    <w:rsid w:val="0068374D"/>
    <w:rsid w:val="006871B0"/>
    <w:rsid w:val="006B4DBD"/>
    <w:rsid w:val="006B4E4E"/>
    <w:rsid w:val="006D1A14"/>
    <w:rsid w:val="006D5036"/>
    <w:rsid w:val="006D616D"/>
    <w:rsid w:val="006E0E8F"/>
    <w:rsid w:val="006E32F8"/>
    <w:rsid w:val="006E7713"/>
    <w:rsid w:val="007073CA"/>
    <w:rsid w:val="0072258D"/>
    <w:rsid w:val="00724E2B"/>
    <w:rsid w:val="0072685A"/>
    <w:rsid w:val="00735246"/>
    <w:rsid w:val="0073618D"/>
    <w:rsid w:val="0074050D"/>
    <w:rsid w:val="007474D4"/>
    <w:rsid w:val="00747AE3"/>
    <w:rsid w:val="00750438"/>
    <w:rsid w:val="0075716E"/>
    <w:rsid w:val="007734BF"/>
    <w:rsid w:val="00773610"/>
    <w:rsid w:val="00774931"/>
    <w:rsid w:val="0077758D"/>
    <w:rsid w:val="007841F3"/>
    <w:rsid w:val="00786494"/>
    <w:rsid w:val="00791D07"/>
    <w:rsid w:val="007A33AE"/>
    <w:rsid w:val="007C74DC"/>
    <w:rsid w:val="007D0D63"/>
    <w:rsid w:val="007D518A"/>
    <w:rsid w:val="007D6558"/>
    <w:rsid w:val="007F33D8"/>
    <w:rsid w:val="007F5C0B"/>
    <w:rsid w:val="008006C0"/>
    <w:rsid w:val="00801A8F"/>
    <w:rsid w:val="008024E4"/>
    <w:rsid w:val="008036C3"/>
    <w:rsid w:val="008042F0"/>
    <w:rsid w:val="00804652"/>
    <w:rsid w:val="008060E0"/>
    <w:rsid w:val="00806D51"/>
    <w:rsid w:val="00820982"/>
    <w:rsid w:val="008216AC"/>
    <w:rsid w:val="008262D2"/>
    <w:rsid w:val="008303A8"/>
    <w:rsid w:val="00830F4A"/>
    <w:rsid w:val="008401E2"/>
    <w:rsid w:val="00843A88"/>
    <w:rsid w:val="00845AAB"/>
    <w:rsid w:val="00845E58"/>
    <w:rsid w:val="00845E9B"/>
    <w:rsid w:val="00860515"/>
    <w:rsid w:val="008618B0"/>
    <w:rsid w:val="00873492"/>
    <w:rsid w:val="008772B6"/>
    <w:rsid w:val="00882F90"/>
    <w:rsid w:val="008847CD"/>
    <w:rsid w:val="0088486A"/>
    <w:rsid w:val="008A572F"/>
    <w:rsid w:val="008A6936"/>
    <w:rsid w:val="008B4630"/>
    <w:rsid w:val="008D0804"/>
    <w:rsid w:val="008D6359"/>
    <w:rsid w:val="008D7362"/>
    <w:rsid w:val="008E0FE2"/>
    <w:rsid w:val="008E124B"/>
    <w:rsid w:val="008E6578"/>
    <w:rsid w:val="008E740E"/>
    <w:rsid w:val="008F3983"/>
    <w:rsid w:val="008F736C"/>
    <w:rsid w:val="00911053"/>
    <w:rsid w:val="00913D70"/>
    <w:rsid w:val="009178A4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831C0"/>
    <w:rsid w:val="009913A8"/>
    <w:rsid w:val="009972FD"/>
    <w:rsid w:val="009A33D3"/>
    <w:rsid w:val="009A670C"/>
    <w:rsid w:val="009B68D9"/>
    <w:rsid w:val="009B75AA"/>
    <w:rsid w:val="009C4D93"/>
    <w:rsid w:val="009D17E3"/>
    <w:rsid w:val="009D2036"/>
    <w:rsid w:val="009D2123"/>
    <w:rsid w:val="009D7BA1"/>
    <w:rsid w:val="009E59D2"/>
    <w:rsid w:val="009F0C19"/>
    <w:rsid w:val="009F0D09"/>
    <w:rsid w:val="009F3766"/>
    <w:rsid w:val="00A02766"/>
    <w:rsid w:val="00A033F6"/>
    <w:rsid w:val="00A20453"/>
    <w:rsid w:val="00A23418"/>
    <w:rsid w:val="00A26549"/>
    <w:rsid w:val="00A407F9"/>
    <w:rsid w:val="00A46D0C"/>
    <w:rsid w:val="00A51C5F"/>
    <w:rsid w:val="00A53895"/>
    <w:rsid w:val="00A550C5"/>
    <w:rsid w:val="00A554E3"/>
    <w:rsid w:val="00A6528A"/>
    <w:rsid w:val="00A65C1E"/>
    <w:rsid w:val="00A663F1"/>
    <w:rsid w:val="00A82C28"/>
    <w:rsid w:val="00A869A1"/>
    <w:rsid w:val="00A87988"/>
    <w:rsid w:val="00AA1B30"/>
    <w:rsid w:val="00AA6670"/>
    <w:rsid w:val="00AA6D21"/>
    <w:rsid w:val="00AA7AC7"/>
    <w:rsid w:val="00AC0038"/>
    <w:rsid w:val="00AC1248"/>
    <w:rsid w:val="00AC606A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1914"/>
    <w:rsid w:val="00B15E51"/>
    <w:rsid w:val="00B23033"/>
    <w:rsid w:val="00B25011"/>
    <w:rsid w:val="00B251B0"/>
    <w:rsid w:val="00B31719"/>
    <w:rsid w:val="00B3499A"/>
    <w:rsid w:val="00B36C89"/>
    <w:rsid w:val="00B40100"/>
    <w:rsid w:val="00B4068E"/>
    <w:rsid w:val="00B502CA"/>
    <w:rsid w:val="00B527AF"/>
    <w:rsid w:val="00B7179E"/>
    <w:rsid w:val="00B74AD5"/>
    <w:rsid w:val="00B837DD"/>
    <w:rsid w:val="00B9065F"/>
    <w:rsid w:val="00B91556"/>
    <w:rsid w:val="00B94CA5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D7AEC"/>
    <w:rsid w:val="00BE0219"/>
    <w:rsid w:val="00BE32EB"/>
    <w:rsid w:val="00BF7435"/>
    <w:rsid w:val="00BF767A"/>
    <w:rsid w:val="00C02D3F"/>
    <w:rsid w:val="00C11C44"/>
    <w:rsid w:val="00C2205C"/>
    <w:rsid w:val="00C41CB7"/>
    <w:rsid w:val="00C44928"/>
    <w:rsid w:val="00C44C83"/>
    <w:rsid w:val="00C4727F"/>
    <w:rsid w:val="00C67653"/>
    <w:rsid w:val="00C74836"/>
    <w:rsid w:val="00C769D8"/>
    <w:rsid w:val="00C875FD"/>
    <w:rsid w:val="00C93DC7"/>
    <w:rsid w:val="00C94CD6"/>
    <w:rsid w:val="00C96CBC"/>
    <w:rsid w:val="00CA2055"/>
    <w:rsid w:val="00CA7367"/>
    <w:rsid w:val="00CC06D3"/>
    <w:rsid w:val="00CD4FBB"/>
    <w:rsid w:val="00CE1A26"/>
    <w:rsid w:val="00CE52F3"/>
    <w:rsid w:val="00CF1A4D"/>
    <w:rsid w:val="00CF68BA"/>
    <w:rsid w:val="00D055A8"/>
    <w:rsid w:val="00D064D0"/>
    <w:rsid w:val="00D10FBC"/>
    <w:rsid w:val="00D16103"/>
    <w:rsid w:val="00D17330"/>
    <w:rsid w:val="00D365CE"/>
    <w:rsid w:val="00D36870"/>
    <w:rsid w:val="00D37349"/>
    <w:rsid w:val="00D51609"/>
    <w:rsid w:val="00D55948"/>
    <w:rsid w:val="00D60A4B"/>
    <w:rsid w:val="00D73407"/>
    <w:rsid w:val="00D7346D"/>
    <w:rsid w:val="00D84497"/>
    <w:rsid w:val="00D907A1"/>
    <w:rsid w:val="00D923B4"/>
    <w:rsid w:val="00D966F7"/>
    <w:rsid w:val="00D97CEC"/>
    <w:rsid w:val="00DD14A4"/>
    <w:rsid w:val="00DD4DA1"/>
    <w:rsid w:val="00DE45B4"/>
    <w:rsid w:val="00DF1155"/>
    <w:rsid w:val="00DF1BA9"/>
    <w:rsid w:val="00E017B1"/>
    <w:rsid w:val="00E03698"/>
    <w:rsid w:val="00E07825"/>
    <w:rsid w:val="00E10750"/>
    <w:rsid w:val="00E1199E"/>
    <w:rsid w:val="00E23508"/>
    <w:rsid w:val="00E24916"/>
    <w:rsid w:val="00E25113"/>
    <w:rsid w:val="00E25C50"/>
    <w:rsid w:val="00E46EC4"/>
    <w:rsid w:val="00E63B84"/>
    <w:rsid w:val="00E6505A"/>
    <w:rsid w:val="00E67ED2"/>
    <w:rsid w:val="00E75CB7"/>
    <w:rsid w:val="00E771E9"/>
    <w:rsid w:val="00E824C4"/>
    <w:rsid w:val="00E8786B"/>
    <w:rsid w:val="00EB0C42"/>
    <w:rsid w:val="00EB4EB6"/>
    <w:rsid w:val="00EB6B9F"/>
    <w:rsid w:val="00ED275D"/>
    <w:rsid w:val="00ED3E43"/>
    <w:rsid w:val="00F0152D"/>
    <w:rsid w:val="00F027A6"/>
    <w:rsid w:val="00F05E4E"/>
    <w:rsid w:val="00F075C2"/>
    <w:rsid w:val="00F13AC8"/>
    <w:rsid w:val="00F14AC3"/>
    <w:rsid w:val="00F308EB"/>
    <w:rsid w:val="00F31817"/>
    <w:rsid w:val="00F32CF7"/>
    <w:rsid w:val="00F37AE9"/>
    <w:rsid w:val="00F5744E"/>
    <w:rsid w:val="00F64560"/>
    <w:rsid w:val="00F65A92"/>
    <w:rsid w:val="00F70212"/>
    <w:rsid w:val="00F70344"/>
    <w:rsid w:val="00F70A56"/>
    <w:rsid w:val="00F71C88"/>
    <w:rsid w:val="00F731A8"/>
    <w:rsid w:val="00F81733"/>
    <w:rsid w:val="00F81A16"/>
    <w:rsid w:val="00F900EE"/>
    <w:rsid w:val="00F92DEF"/>
    <w:rsid w:val="00F94A8E"/>
    <w:rsid w:val="00FA7CA4"/>
    <w:rsid w:val="00FB66F6"/>
    <w:rsid w:val="00FC197A"/>
    <w:rsid w:val="00FD2FD6"/>
    <w:rsid w:val="00FD6383"/>
    <w:rsid w:val="00FD71BA"/>
    <w:rsid w:val="00FF0C96"/>
    <w:rsid w:val="00FF6DA0"/>
    <w:rsid w:val="00FF70E4"/>
    <w:rsid w:val="3F6C5F08"/>
    <w:rsid w:val="5D436C11"/>
    <w:rsid w:val="64F024EE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A0B87843-E6E0-42A1-8A85-AC8FBEA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HomeWithHope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homewithhope.org/tchc-services/continuum-of-care-program/coc-policies-procedures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395af66e27964f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848b-d359-4e43-95c6-162203e9b4b8}"/>
      </w:docPartPr>
      <w:docPartBody>
        <w:p w14:paraId="440CEB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09225-28C9-4A5A-B847-FC7EC47A06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Otis Thornton</dc:creator>
  <keywords/>
  <dc:description/>
  <lastModifiedBy>Tammy McGhee</lastModifiedBy>
  <revision>4</revision>
  <lastPrinted>2019-07-18T18:56:00.0000000Z</lastPrinted>
  <dcterms:created xsi:type="dcterms:W3CDTF">2020-01-23T21:01:00.0000000Z</dcterms:created>
  <dcterms:modified xsi:type="dcterms:W3CDTF">2020-01-25T21:46:26.9408782Z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