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4F13AC7B" w:rsidR="000F7A64" w:rsidRPr="0061071B" w:rsidRDefault="0063069E" w:rsidP="00BF767A">
      <w:pPr>
        <w:spacing w:after="0" w:line="240" w:lineRule="auto"/>
        <w:jc w:val="center"/>
        <w:rPr>
          <w:rFonts w:ascii="Arial" w:hAnsi="Arial" w:cs="Arial"/>
          <w:sz w:val="24"/>
          <w:szCs w:val="24"/>
        </w:rPr>
      </w:pPr>
      <w:r w:rsidRPr="0061071B">
        <w:rPr>
          <w:rFonts w:ascii="Arial" w:hAnsi="Arial" w:cs="Arial"/>
          <w:sz w:val="24"/>
          <w:szCs w:val="24"/>
        </w:rPr>
        <w:t>November</w:t>
      </w:r>
      <w:r w:rsidR="003C5CC7" w:rsidRPr="0061071B">
        <w:rPr>
          <w:rFonts w:ascii="Arial" w:hAnsi="Arial" w:cs="Arial"/>
          <w:sz w:val="24"/>
          <w:szCs w:val="24"/>
        </w:rPr>
        <w:t xml:space="preserve"> </w:t>
      </w:r>
      <w:r w:rsidR="00E63B84" w:rsidRPr="0061071B">
        <w:rPr>
          <w:rFonts w:ascii="Arial" w:hAnsi="Arial" w:cs="Arial"/>
          <w:sz w:val="24"/>
          <w:szCs w:val="24"/>
        </w:rPr>
        <w:t>2</w:t>
      </w:r>
      <w:r w:rsidRPr="0061071B">
        <w:rPr>
          <w:rFonts w:ascii="Arial" w:hAnsi="Arial" w:cs="Arial"/>
          <w:sz w:val="24"/>
          <w:szCs w:val="24"/>
        </w:rPr>
        <w:t>5</w:t>
      </w:r>
      <w:r w:rsidR="003C5CC7" w:rsidRPr="0061071B">
        <w:rPr>
          <w:rFonts w:ascii="Arial" w:hAnsi="Arial" w:cs="Arial"/>
          <w:sz w:val="24"/>
          <w:szCs w:val="24"/>
        </w:rPr>
        <w:t>, 201</w:t>
      </w:r>
      <w:r w:rsidR="0035146C" w:rsidRPr="0061071B">
        <w:rPr>
          <w:rFonts w:ascii="Arial" w:hAnsi="Arial" w:cs="Arial"/>
          <w:sz w:val="24"/>
          <w:szCs w:val="24"/>
        </w:rPr>
        <w:t>9</w:t>
      </w:r>
      <w:r w:rsidR="003C5CC7" w:rsidRPr="0061071B">
        <w:rPr>
          <w:rFonts w:ascii="Arial" w:hAnsi="Arial" w:cs="Arial"/>
          <w:sz w:val="24"/>
          <w:szCs w:val="24"/>
        </w:rPr>
        <w:t xml:space="preserve"> at </w:t>
      </w:r>
      <w:r w:rsidR="002D0756" w:rsidRPr="0061071B">
        <w:rPr>
          <w:rFonts w:ascii="Arial" w:hAnsi="Arial" w:cs="Arial"/>
          <w:sz w:val="24"/>
          <w:szCs w:val="24"/>
        </w:rPr>
        <w:t>1</w:t>
      </w:r>
      <w:r w:rsidR="002B3339" w:rsidRPr="0061071B">
        <w:rPr>
          <w:rFonts w:ascii="Arial" w:hAnsi="Arial" w:cs="Arial"/>
          <w:sz w:val="24"/>
          <w:szCs w:val="24"/>
        </w:rPr>
        <w:t>:</w:t>
      </w:r>
      <w:r w:rsidR="002D0756" w:rsidRPr="0061071B">
        <w:rPr>
          <w:rFonts w:ascii="Arial" w:hAnsi="Arial" w:cs="Arial"/>
          <w:sz w:val="24"/>
          <w:szCs w:val="24"/>
        </w:rPr>
        <w:t>3</w:t>
      </w:r>
      <w:r w:rsidR="002B3339" w:rsidRPr="0061071B">
        <w:rPr>
          <w:rFonts w:ascii="Arial" w:hAnsi="Arial" w:cs="Arial"/>
          <w:sz w:val="24"/>
          <w:szCs w:val="24"/>
        </w:rPr>
        <w:t>0</w:t>
      </w:r>
      <w:r w:rsidR="003C5CC7" w:rsidRPr="0061071B">
        <w:rPr>
          <w:rFonts w:ascii="Arial" w:hAnsi="Arial" w:cs="Arial"/>
          <w:sz w:val="24"/>
          <w:szCs w:val="24"/>
        </w:rPr>
        <w:t>pm</w:t>
      </w:r>
      <w:r w:rsidR="00165B62" w:rsidRPr="0061071B">
        <w:rPr>
          <w:rFonts w:ascii="Arial" w:hAnsi="Arial" w:cs="Arial"/>
          <w:sz w:val="24"/>
          <w:szCs w:val="24"/>
        </w:rPr>
        <w:br/>
      </w:r>
      <w:r w:rsidR="0088486A" w:rsidRPr="0061071B">
        <w:rPr>
          <w:rFonts w:ascii="Arial" w:hAnsi="Arial" w:cs="Arial"/>
          <w:sz w:val="24"/>
          <w:szCs w:val="24"/>
        </w:rPr>
        <w:t>TCHC Offices</w:t>
      </w:r>
      <w:r w:rsidR="002B3339" w:rsidRPr="0061071B">
        <w:rPr>
          <w:rFonts w:ascii="Arial" w:hAnsi="Arial" w:cs="Arial"/>
          <w:sz w:val="24"/>
          <w:szCs w:val="24"/>
        </w:rPr>
        <w:t xml:space="preserve"> </w:t>
      </w:r>
    </w:p>
    <w:p w14:paraId="23F7B91C" w14:textId="3775BC82" w:rsidR="000F7A64" w:rsidRPr="0061071B" w:rsidRDefault="0088486A" w:rsidP="0074050D">
      <w:pPr>
        <w:spacing w:after="0" w:line="240" w:lineRule="auto"/>
        <w:jc w:val="center"/>
        <w:rPr>
          <w:rFonts w:ascii="Arial" w:hAnsi="Arial" w:cs="Arial"/>
          <w:sz w:val="24"/>
          <w:szCs w:val="24"/>
        </w:rPr>
      </w:pPr>
      <w:r w:rsidRPr="0061071B">
        <w:rPr>
          <w:rFonts w:ascii="Arial" w:hAnsi="Arial" w:cs="Arial"/>
          <w:sz w:val="24"/>
          <w:szCs w:val="24"/>
        </w:rPr>
        <w:t>300 S Beach Street</w:t>
      </w:r>
    </w:p>
    <w:p w14:paraId="7185383E" w14:textId="7E3E6B1F" w:rsidR="00BB5002" w:rsidRPr="0061071B" w:rsidRDefault="3F6C5F08" w:rsidP="0074050D">
      <w:pPr>
        <w:spacing w:after="0" w:line="240" w:lineRule="auto"/>
        <w:jc w:val="center"/>
        <w:rPr>
          <w:rFonts w:ascii="Arial" w:hAnsi="Arial" w:cs="Arial"/>
          <w:sz w:val="24"/>
          <w:szCs w:val="24"/>
        </w:rPr>
      </w:pPr>
      <w:r w:rsidRPr="0061071B">
        <w:rPr>
          <w:rFonts w:ascii="Arial" w:hAnsi="Arial" w:cs="Arial"/>
          <w:sz w:val="24"/>
          <w:szCs w:val="24"/>
        </w:rPr>
        <w:t>Fort Worth, Texas 761</w:t>
      </w:r>
      <w:r w:rsidR="002D0756" w:rsidRPr="0061071B">
        <w:rPr>
          <w:rFonts w:ascii="Arial" w:hAnsi="Arial" w:cs="Arial"/>
          <w:sz w:val="24"/>
          <w:szCs w:val="24"/>
        </w:rPr>
        <w:t>0</w:t>
      </w:r>
      <w:r w:rsidR="0088486A" w:rsidRPr="0061071B">
        <w:rPr>
          <w:rFonts w:ascii="Arial" w:hAnsi="Arial" w:cs="Arial"/>
          <w:sz w:val="24"/>
          <w:szCs w:val="24"/>
        </w:rPr>
        <w:t>5</w:t>
      </w:r>
    </w:p>
    <w:p w14:paraId="1ECB90E5" w14:textId="4F134F2F" w:rsidR="00FF0C96" w:rsidRDefault="00FF0C96" w:rsidP="00FF0C96">
      <w:pPr>
        <w:spacing w:after="0" w:line="240" w:lineRule="auto"/>
        <w:jc w:val="center"/>
        <w:rPr>
          <w:rFonts w:ascii="Arial" w:hAnsi="Arial" w:cs="Arial"/>
          <w:sz w:val="24"/>
          <w:szCs w:val="24"/>
        </w:rPr>
      </w:pPr>
    </w:p>
    <w:p w14:paraId="049EB116" w14:textId="6F51A046" w:rsidR="00F01FB9" w:rsidRPr="004F720C" w:rsidRDefault="00F01FB9" w:rsidP="00F01FB9">
      <w:pPr>
        <w:spacing w:after="0" w:line="240" w:lineRule="auto"/>
        <w:rPr>
          <w:rFonts w:ascii="Arial" w:hAnsi="Arial" w:cs="Arial"/>
          <w:sz w:val="24"/>
          <w:szCs w:val="24"/>
        </w:rPr>
      </w:pPr>
      <w:r>
        <w:rPr>
          <w:rFonts w:ascii="Arial" w:hAnsi="Arial" w:cs="Arial"/>
          <w:sz w:val="24"/>
          <w:szCs w:val="24"/>
        </w:rPr>
        <w:t xml:space="preserve">Board Members Present: </w:t>
      </w:r>
      <w:r w:rsidR="00BE4270">
        <w:rPr>
          <w:rFonts w:ascii="Arial" w:hAnsi="Arial" w:cs="Arial"/>
          <w:sz w:val="24"/>
          <w:szCs w:val="24"/>
        </w:rPr>
        <w:t xml:space="preserve">Pat Jacob, </w:t>
      </w:r>
      <w:r>
        <w:rPr>
          <w:rFonts w:ascii="Arial" w:hAnsi="Arial" w:cs="Arial"/>
          <w:sz w:val="24"/>
          <w:szCs w:val="24"/>
        </w:rPr>
        <w:t xml:space="preserve">Patricia Ward, </w:t>
      </w:r>
      <w:r w:rsidR="00BE4270">
        <w:rPr>
          <w:rFonts w:ascii="Arial" w:hAnsi="Arial" w:cs="Arial"/>
          <w:sz w:val="24"/>
          <w:szCs w:val="24"/>
        </w:rPr>
        <w:t xml:space="preserve">Debby Kratky, </w:t>
      </w:r>
      <w:r>
        <w:rPr>
          <w:rFonts w:ascii="Arial" w:hAnsi="Arial" w:cs="Arial"/>
          <w:sz w:val="24"/>
          <w:szCs w:val="24"/>
        </w:rPr>
        <w:t>Tara Perez, Dr. Victoria Farrar-Myers, Mary-Margaret Lemons, Deirdre Browne, Toby Owens, Gage Yager, Steve Montgomery, James Tapscott, Judge Brent Carr, Lt. Amy Ladd, Andy Miller, Bill Coppola, Chelsea Adler, and Kathryn Rotter</w:t>
      </w:r>
    </w:p>
    <w:p w14:paraId="02826A1A" w14:textId="77777777" w:rsidR="00F65A92" w:rsidRPr="004F720C" w:rsidRDefault="00F65A92" w:rsidP="0074050D">
      <w:pPr>
        <w:spacing w:after="0" w:line="240" w:lineRule="auto"/>
        <w:jc w:val="center"/>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4F720C" w:rsidRPr="004F720C" w14:paraId="31112BEF" w14:textId="77777777" w:rsidTr="00E824C4">
        <w:tc>
          <w:tcPr>
            <w:tcW w:w="3914" w:type="pct"/>
            <w:tcBorders>
              <w:bottom w:val="single" w:sz="4" w:space="0" w:color="auto"/>
            </w:tcBorders>
          </w:tcPr>
          <w:p w14:paraId="19E9A038" w14:textId="77777777" w:rsidR="006155C5" w:rsidRPr="004F720C" w:rsidRDefault="3F6C5F08" w:rsidP="3F6C5F08">
            <w:pPr>
              <w:pStyle w:val="ListParagraph"/>
              <w:numPr>
                <w:ilvl w:val="0"/>
                <w:numId w:val="2"/>
              </w:numPr>
              <w:rPr>
                <w:rFonts w:ascii="Arial" w:hAnsi="Arial" w:cs="Arial"/>
                <w:b/>
                <w:bCs/>
                <w:sz w:val="24"/>
                <w:szCs w:val="24"/>
              </w:rPr>
            </w:pPr>
            <w:r w:rsidRPr="004F720C">
              <w:rPr>
                <w:rFonts w:ascii="Arial" w:hAnsi="Arial" w:cs="Arial"/>
                <w:b/>
                <w:bCs/>
                <w:sz w:val="24"/>
                <w:szCs w:val="24"/>
              </w:rPr>
              <w:t xml:space="preserve">Call to Order </w:t>
            </w:r>
          </w:p>
          <w:p w14:paraId="602D10CE" w14:textId="7BBE0523" w:rsidR="0061071B" w:rsidRPr="004F720C" w:rsidRDefault="0061071B" w:rsidP="0061071B">
            <w:pPr>
              <w:pStyle w:val="ListParagraph"/>
              <w:ind w:left="360"/>
              <w:rPr>
                <w:rFonts w:ascii="Arial" w:hAnsi="Arial" w:cs="Arial"/>
                <w:sz w:val="24"/>
                <w:szCs w:val="24"/>
              </w:rPr>
            </w:pPr>
            <w:r w:rsidRPr="004F720C">
              <w:rPr>
                <w:rFonts w:ascii="Arial" w:hAnsi="Arial" w:cs="Arial"/>
                <w:sz w:val="24"/>
                <w:szCs w:val="24"/>
              </w:rPr>
              <w:t>1:38pm</w:t>
            </w:r>
          </w:p>
        </w:tc>
        <w:tc>
          <w:tcPr>
            <w:tcW w:w="1086" w:type="pct"/>
            <w:tcBorders>
              <w:bottom w:val="single" w:sz="4" w:space="0" w:color="auto"/>
            </w:tcBorders>
          </w:tcPr>
          <w:p w14:paraId="3BEA92DE" w14:textId="1CF3C0D6" w:rsidR="006155C5" w:rsidRPr="004F720C" w:rsidRDefault="00F5744E" w:rsidP="00513F01">
            <w:pPr>
              <w:contextualSpacing/>
              <w:rPr>
                <w:rFonts w:ascii="Arial" w:hAnsi="Arial" w:cs="Arial"/>
                <w:sz w:val="24"/>
                <w:szCs w:val="24"/>
              </w:rPr>
            </w:pPr>
            <w:r w:rsidRPr="004F720C">
              <w:rPr>
                <w:rFonts w:ascii="Arial" w:hAnsi="Arial" w:cs="Arial"/>
                <w:sz w:val="24"/>
                <w:szCs w:val="24"/>
              </w:rPr>
              <w:t>Victoria Farrar-Myers</w:t>
            </w:r>
            <w:r w:rsidR="0035146C" w:rsidRPr="004F720C">
              <w:rPr>
                <w:rFonts w:ascii="Arial" w:hAnsi="Arial" w:cs="Arial"/>
                <w:sz w:val="24"/>
                <w:szCs w:val="24"/>
              </w:rPr>
              <w:t xml:space="preserve">, </w:t>
            </w:r>
            <w:r w:rsidR="3F6C5F08" w:rsidRPr="004F720C">
              <w:rPr>
                <w:rFonts w:ascii="Arial" w:hAnsi="Arial" w:cs="Arial"/>
                <w:sz w:val="24"/>
                <w:szCs w:val="24"/>
              </w:rPr>
              <w:t>Chair</w:t>
            </w:r>
          </w:p>
        </w:tc>
      </w:tr>
      <w:tr w:rsidR="004F720C" w:rsidRPr="004F720C" w14:paraId="05E21773" w14:textId="77777777" w:rsidTr="00E824C4">
        <w:tc>
          <w:tcPr>
            <w:tcW w:w="3914" w:type="pct"/>
            <w:tcBorders>
              <w:top w:val="single" w:sz="4" w:space="0" w:color="auto"/>
              <w:bottom w:val="nil"/>
            </w:tcBorders>
          </w:tcPr>
          <w:p w14:paraId="73799DD1" w14:textId="4FBDA61A" w:rsidR="00966AF4" w:rsidRPr="004F720C" w:rsidRDefault="00966AF4" w:rsidP="00A87988">
            <w:pPr>
              <w:pStyle w:val="ListParagraph"/>
              <w:ind w:left="360"/>
              <w:rPr>
                <w:rFonts w:ascii="Arial" w:hAnsi="Arial" w:cs="Arial"/>
                <w:b/>
                <w:bCs/>
                <w:sz w:val="24"/>
                <w:szCs w:val="24"/>
              </w:rPr>
            </w:pPr>
          </w:p>
          <w:p w14:paraId="7ACF4F21" w14:textId="16F980F7" w:rsidR="004451C8" w:rsidRPr="004F720C" w:rsidRDefault="3F6C5F08" w:rsidP="3F6C5F08">
            <w:pPr>
              <w:pStyle w:val="ListParagraph"/>
              <w:numPr>
                <w:ilvl w:val="0"/>
                <w:numId w:val="2"/>
              </w:numPr>
              <w:rPr>
                <w:rFonts w:ascii="Arial" w:hAnsi="Arial" w:cs="Arial"/>
                <w:b/>
                <w:bCs/>
                <w:sz w:val="24"/>
                <w:szCs w:val="24"/>
              </w:rPr>
            </w:pPr>
            <w:r w:rsidRPr="004F720C">
              <w:rPr>
                <w:rFonts w:ascii="Arial" w:hAnsi="Arial" w:cs="Arial"/>
                <w:b/>
                <w:bCs/>
                <w:sz w:val="24"/>
                <w:szCs w:val="24"/>
              </w:rPr>
              <w:t>Reports and Discussion</w:t>
            </w:r>
          </w:p>
        </w:tc>
        <w:tc>
          <w:tcPr>
            <w:tcW w:w="1086" w:type="pct"/>
            <w:tcBorders>
              <w:top w:val="single" w:sz="4" w:space="0" w:color="auto"/>
              <w:bottom w:val="nil"/>
            </w:tcBorders>
          </w:tcPr>
          <w:p w14:paraId="7E1BA6FC" w14:textId="51353D26" w:rsidR="00966AF4" w:rsidRPr="004F720C" w:rsidRDefault="00966AF4" w:rsidP="00513F01">
            <w:pPr>
              <w:contextualSpacing/>
              <w:rPr>
                <w:rFonts w:ascii="Arial" w:hAnsi="Arial" w:cs="Arial"/>
                <w:sz w:val="24"/>
                <w:szCs w:val="24"/>
              </w:rPr>
            </w:pPr>
          </w:p>
        </w:tc>
      </w:tr>
      <w:tr w:rsidR="004F720C" w:rsidRPr="004F720C" w14:paraId="1BA3CDA7" w14:textId="77777777" w:rsidTr="00E824C4">
        <w:tc>
          <w:tcPr>
            <w:tcW w:w="3914" w:type="pct"/>
            <w:tcBorders>
              <w:top w:val="nil"/>
              <w:bottom w:val="nil"/>
            </w:tcBorders>
          </w:tcPr>
          <w:p w14:paraId="31D16C3C" w14:textId="218AB3F1" w:rsidR="00640540" w:rsidRPr="004F720C" w:rsidRDefault="3F6C5F08" w:rsidP="0031635B">
            <w:pPr>
              <w:pStyle w:val="ListParagraph"/>
              <w:numPr>
                <w:ilvl w:val="1"/>
                <w:numId w:val="2"/>
              </w:numPr>
              <w:rPr>
                <w:rFonts w:ascii="Arial" w:hAnsi="Arial" w:cs="Arial"/>
                <w:sz w:val="24"/>
                <w:szCs w:val="24"/>
              </w:rPr>
            </w:pPr>
            <w:r w:rsidRPr="004F720C">
              <w:rPr>
                <w:rFonts w:ascii="Arial" w:hAnsi="Arial" w:cs="Arial"/>
                <w:sz w:val="24"/>
                <w:szCs w:val="24"/>
              </w:rPr>
              <w:t>Tarrant County Homeless Coalition (TCHC)</w:t>
            </w:r>
          </w:p>
          <w:p w14:paraId="6125E7AF" w14:textId="6EBDD5B4" w:rsidR="00102960" w:rsidRPr="004F720C" w:rsidRDefault="00102960" w:rsidP="00102960">
            <w:pPr>
              <w:rPr>
                <w:rFonts w:ascii="Arial" w:hAnsi="Arial" w:cs="Arial"/>
                <w:sz w:val="24"/>
                <w:szCs w:val="24"/>
              </w:rPr>
            </w:pPr>
            <w:r w:rsidRPr="004F720C">
              <w:rPr>
                <w:rFonts w:ascii="Arial" w:hAnsi="Arial" w:cs="Arial"/>
                <w:sz w:val="24"/>
                <w:szCs w:val="24"/>
              </w:rPr>
              <w:t xml:space="preserve">           </w:t>
            </w:r>
            <w:r w:rsidRPr="004F720C">
              <w:rPr>
                <w:rFonts w:ascii="Arial" w:hAnsi="Arial" w:cs="Arial"/>
                <w:sz w:val="24"/>
                <w:szCs w:val="24"/>
              </w:rPr>
              <w:t>(Report included in Board packet)</w:t>
            </w:r>
          </w:p>
          <w:p w14:paraId="53129A41" w14:textId="4AE6E4FF" w:rsidR="0061071B" w:rsidRPr="004F720C" w:rsidRDefault="0061071B" w:rsidP="0061071B">
            <w:pPr>
              <w:pStyle w:val="ListParagraph"/>
              <w:rPr>
                <w:rFonts w:ascii="Arial" w:hAnsi="Arial" w:cs="Arial"/>
                <w:sz w:val="24"/>
                <w:szCs w:val="24"/>
              </w:rPr>
            </w:pPr>
            <w:r w:rsidRPr="004F720C">
              <w:rPr>
                <w:rFonts w:ascii="Arial" w:hAnsi="Arial" w:cs="Arial"/>
                <w:sz w:val="24"/>
                <w:szCs w:val="24"/>
              </w:rPr>
              <w:t>-Update on Youth 100 Day Challenge</w:t>
            </w:r>
          </w:p>
          <w:p w14:paraId="16EBF137" w14:textId="0ACFEECA" w:rsidR="0061071B" w:rsidRPr="004F720C" w:rsidRDefault="0061071B" w:rsidP="0061071B">
            <w:pPr>
              <w:pStyle w:val="ListParagraph"/>
              <w:rPr>
                <w:rFonts w:ascii="Arial" w:hAnsi="Arial" w:cs="Arial"/>
                <w:sz w:val="24"/>
                <w:szCs w:val="24"/>
              </w:rPr>
            </w:pPr>
            <w:r w:rsidRPr="004F720C">
              <w:rPr>
                <w:rFonts w:ascii="Arial" w:hAnsi="Arial" w:cs="Arial"/>
                <w:sz w:val="24"/>
                <w:szCs w:val="24"/>
              </w:rPr>
              <w:t>-5 Year Social Solutions Contract Signed. Green River, Outreach Grid all software platforms that work in partnership with ETO to increases the stability of our HMIS System</w:t>
            </w:r>
          </w:p>
          <w:p w14:paraId="2DD2DD5E" w14:textId="4562D6D8" w:rsidR="0061071B" w:rsidRPr="004F720C" w:rsidRDefault="0061071B" w:rsidP="0061071B">
            <w:pPr>
              <w:pStyle w:val="ListParagraph"/>
              <w:rPr>
                <w:rFonts w:ascii="Arial" w:hAnsi="Arial" w:cs="Arial"/>
                <w:sz w:val="24"/>
                <w:szCs w:val="24"/>
              </w:rPr>
            </w:pPr>
            <w:r w:rsidRPr="004F720C">
              <w:rPr>
                <w:rFonts w:ascii="Arial" w:hAnsi="Arial" w:cs="Arial"/>
                <w:sz w:val="24"/>
                <w:szCs w:val="24"/>
              </w:rPr>
              <w:t>-Momentum-TCHC running club</w:t>
            </w:r>
          </w:p>
          <w:p w14:paraId="7BD8ECF0" w14:textId="63121B67" w:rsidR="0061071B" w:rsidRPr="004F720C" w:rsidRDefault="0061071B" w:rsidP="0061071B">
            <w:pPr>
              <w:pStyle w:val="ListParagraph"/>
              <w:rPr>
                <w:rFonts w:ascii="Arial" w:hAnsi="Arial" w:cs="Arial"/>
                <w:sz w:val="24"/>
                <w:szCs w:val="24"/>
              </w:rPr>
            </w:pPr>
            <w:r w:rsidRPr="004F720C">
              <w:rPr>
                <w:rFonts w:ascii="Arial" w:hAnsi="Arial" w:cs="Arial"/>
                <w:sz w:val="24"/>
                <w:szCs w:val="24"/>
              </w:rPr>
              <w:t>-Fatality Committee update</w:t>
            </w:r>
          </w:p>
          <w:p w14:paraId="48B225BE" w14:textId="384B1C57" w:rsidR="0061071B" w:rsidRPr="004F720C" w:rsidRDefault="0061071B" w:rsidP="0061071B">
            <w:pPr>
              <w:pStyle w:val="ListParagraph"/>
              <w:rPr>
                <w:rFonts w:ascii="Arial" w:hAnsi="Arial" w:cs="Arial"/>
                <w:sz w:val="24"/>
                <w:szCs w:val="24"/>
              </w:rPr>
            </w:pPr>
            <w:r w:rsidRPr="004F720C">
              <w:rPr>
                <w:rFonts w:ascii="Arial" w:hAnsi="Arial" w:cs="Arial"/>
                <w:sz w:val="24"/>
                <w:szCs w:val="24"/>
              </w:rPr>
              <w:t>-Hope Team update, includes emergency services professionals</w:t>
            </w:r>
          </w:p>
          <w:p w14:paraId="348B1477" w14:textId="192723C0" w:rsidR="0061071B" w:rsidRPr="004F720C" w:rsidRDefault="0061071B" w:rsidP="0061071B">
            <w:pPr>
              <w:pStyle w:val="ListParagraph"/>
              <w:rPr>
                <w:rFonts w:ascii="Arial" w:hAnsi="Arial" w:cs="Arial"/>
                <w:sz w:val="24"/>
                <w:szCs w:val="24"/>
              </w:rPr>
            </w:pPr>
            <w:r w:rsidRPr="004F720C">
              <w:rPr>
                <w:rFonts w:ascii="Arial" w:hAnsi="Arial" w:cs="Arial"/>
                <w:sz w:val="24"/>
                <w:szCs w:val="24"/>
              </w:rPr>
              <w:t>-Rapid Exit program update, Directions Home partnership</w:t>
            </w:r>
          </w:p>
          <w:p w14:paraId="0D933F5D" w14:textId="61E1A762" w:rsidR="0061071B" w:rsidRPr="004F720C" w:rsidRDefault="0061071B" w:rsidP="0061071B">
            <w:pPr>
              <w:pStyle w:val="ListParagraph"/>
              <w:rPr>
                <w:rFonts w:ascii="Arial" w:hAnsi="Arial" w:cs="Arial"/>
                <w:sz w:val="24"/>
                <w:szCs w:val="24"/>
              </w:rPr>
            </w:pPr>
            <w:r w:rsidRPr="004F720C">
              <w:rPr>
                <w:rFonts w:ascii="Arial" w:hAnsi="Arial" w:cs="Arial"/>
                <w:sz w:val="24"/>
                <w:szCs w:val="24"/>
              </w:rPr>
              <w:t>-Pad mission Demo, by Laura Hopkins from TCHC, landlord engagement tool,</w:t>
            </w:r>
            <w:r w:rsidR="00102960" w:rsidRPr="004F720C">
              <w:rPr>
                <w:rFonts w:ascii="Arial" w:hAnsi="Arial" w:cs="Arial"/>
                <w:sz w:val="24"/>
                <w:szCs w:val="24"/>
              </w:rPr>
              <w:t xml:space="preserve"> available to case managers and participants,</w:t>
            </w:r>
          </w:p>
          <w:p w14:paraId="4DAA3AAB" w14:textId="3D94E4A1" w:rsidR="0031635B" w:rsidRPr="004F720C" w:rsidRDefault="0031635B" w:rsidP="0053075B">
            <w:pPr>
              <w:pStyle w:val="ListParagraph"/>
              <w:ind w:left="1080"/>
              <w:rPr>
                <w:rFonts w:ascii="Arial" w:hAnsi="Arial" w:cs="Arial"/>
                <w:sz w:val="24"/>
                <w:szCs w:val="24"/>
              </w:rPr>
            </w:pPr>
          </w:p>
        </w:tc>
        <w:tc>
          <w:tcPr>
            <w:tcW w:w="1086" w:type="pct"/>
            <w:tcBorders>
              <w:top w:val="nil"/>
              <w:bottom w:val="nil"/>
            </w:tcBorders>
          </w:tcPr>
          <w:p w14:paraId="16998C30" w14:textId="4C43844A" w:rsidR="00241D69" w:rsidRPr="004F720C" w:rsidRDefault="0061071B" w:rsidP="003B722D">
            <w:pPr>
              <w:contextualSpacing/>
              <w:rPr>
                <w:rFonts w:ascii="Arial" w:hAnsi="Arial" w:cs="Arial"/>
                <w:sz w:val="24"/>
                <w:szCs w:val="24"/>
              </w:rPr>
            </w:pPr>
            <w:r w:rsidRPr="004F720C">
              <w:rPr>
                <w:rFonts w:ascii="Arial" w:hAnsi="Arial" w:cs="Arial"/>
                <w:sz w:val="24"/>
                <w:szCs w:val="24"/>
              </w:rPr>
              <w:t>Tammy McGhee</w:t>
            </w:r>
          </w:p>
        </w:tc>
      </w:tr>
      <w:tr w:rsidR="004F720C" w:rsidRPr="004F720C" w14:paraId="68AB860E" w14:textId="77777777" w:rsidTr="00E824C4">
        <w:tc>
          <w:tcPr>
            <w:tcW w:w="3914" w:type="pct"/>
            <w:tcBorders>
              <w:top w:val="nil"/>
            </w:tcBorders>
          </w:tcPr>
          <w:p w14:paraId="76154CB1" w14:textId="77777777" w:rsidR="00F13AC8" w:rsidRPr="004F720C" w:rsidRDefault="3F6C5F08" w:rsidP="002D0756">
            <w:pPr>
              <w:pStyle w:val="ListParagraph"/>
              <w:numPr>
                <w:ilvl w:val="1"/>
                <w:numId w:val="2"/>
              </w:numPr>
              <w:rPr>
                <w:rFonts w:ascii="Arial" w:hAnsi="Arial" w:cs="Arial"/>
                <w:sz w:val="24"/>
                <w:szCs w:val="24"/>
              </w:rPr>
            </w:pPr>
            <w:r w:rsidRPr="004F720C">
              <w:rPr>
                <w:rFonts w:ascii="Arial" w:hAnsi="Arial" w:cs="Arial"/>
                <w:sz w:val="24"/>
                <w:szCs w:val="24"/>
              </w:rPr>
              <w:t>Standing Committees</w:t>
            </w:r>
          </w:p>
          <w:p w14:paraId="2A2C1804" w14:textId="7E006F95" w:rsidR="00226B51" w:rsidRPr="004F720C" w:rsidRDefault="3F6C5F08" w:rsidP="002D0756">
            <w:pPr>
              <w:pStyle w:val="ListParagraph"/>
              <w:numPr>
                <w:ilvl w:val="2"/>
                <w:numId w:val="2"/>
              </w:numPr>
              <w:rPr>
                <w:rFonts w:ascii="Arial" w:hAnsi="Arial" w:cs="Arial"/>
                <w:sz w:val="24"/>
                <w:szCs w:val="24"/>
              </w:rPr>
            </w:pPr>
            <w:r w:rsidRPr="004F720C">
              <w:rPr>
                <w:rFonts w:ascii="Arial" w:hAnsi="Arial" w:cs="Arial"/>
                <w:sz w:val="24"/>
                <w:szCs w:val="24"/>
              </w:rPr>
              <w:t>CoC Board Executive Committee</w:t>
            </w:r>
            <w:r w:rsidR="002B3339" w:rsidRPr="004F720C">
              <w:rPr>
                <w:rFonts w:ascii="Arial" w:hAnsi="Arial" w:cs="Arial"/>
                <w:sz w:val="24"/>
                <w:szCs w:val="24"/>
              </w:rPr>
              <w:t xml:space="preserve"> </w:t>
            </w:r>
          </w:p>
          <w:p w14:paraId="19EDD68E" w14:textId="0EDBD26D" w:rsidR="00102960" w:rsidRDefault="00102960" w:rsidP="00102960">
            <w:pPr>
              <w:pStyle w:val="ListParagraph"/>
              <w:ind w:left="1080"/>
              <w:rPr>
                <w:rFonts w:ascii="Arial" w:hAnsi="Arial" w:cs="Arial"/>
                <w:sz w:val="24"/>
                <w:szCs w:val="24"/>
              </w:rPr>
            </w:pPr>
            <w:r w:rsidRPr="004F720C">
              <w:rPr>
                <w:rFonts w:ascii="Arial" w:hAnsi="Arial" w:cs="Arial"/>
                <w:sz w:val="24"/>
                <w:szCs w:val="24"/>
              </w:rPr>
              <w:t>(Report included in Board packet)</w:t>
            </w:r>
          </w:p>
          <w:p w14:paraId="22246A4E" w14:textId="4174D372" w:rsidR="004F720C" w:rsidRPr="004F720C" w:rsidRDefault="004F720C" w:rsidP="00102960">
            <w:pPr>
              <w:pStyle w:val="ListParagraph"/>
              <w:ind w:left="1080"/>
              <w:rPr>
                <w:rFonts w:ascii="Arial" w:hAnsi="Arial" w:cs="Arial"/>
                <w:sz w:val="24"/>
                <w:szCs w:val="24"/>
              </w:rPr>
            </w:pPr>
            <w:r>
              <w:rPr>
                <w:rFonts w:ascii="Arial" w:hAnsi="Arial" w:cs="Arial"/>
                <w:sz w:val="24"/>
                <w:szCs w:val="24"/>
              </w:rPr>
              <w:t xml:space="preserve">-Discussed, schedule, report, action items and </w:t>
            </w:r>
            <w:r w:rsidR="00F01FB9">
              <w:rPr>
                <w:rFonts w:ascii="Arial" w:hAnsi="Arial" w:cs="Arial"/>
                <w:sz w:val="24"/>
                <w:szCs w:val="24"/>
              </w:rPr>
              <w:t>recommendations</w:t>
            </w:r>
          </w:p>
          <w:p w14:paraId="63F92599" w14:textId="77777777" w:rsidR="00102960" w:rsidRPr="004F720C" w:rsidRDefault="3F6C5F08" w:rsidP="002D0756">
            <w:pPr>
              <w:pStyle w:val="ListParagraph"/>
              <w:numPr>
                <w:ilvl w:val="2"/>
                <w:numId w:val="2"/>
              </w:numPr>
              <w:rPr>
                <w:rFonts w:ascii="Arial" w:hAnsi="Arial" w:cs="Arial"/>
                <w:sz w:val="24"/>
                <w:szCs w:val="24"/>
              </w:rPr>
            </w:pPr>
            <w:r w:rsidRPr="004F720C">
              <w:rPr>
                <w:rFonts w:ascii="Arial" w:hAnsi="Arial" w:cs="Arial"/>
                <w:sz w:val="24"/>
                <w:szCs w:val="24"/>
              </w:rPr>
              <w:t>CoC Governance Committee</w:t>
            </w:r>
          </w:p>
          <w:p w14:paraId="5AC63A27" w14:textId="33B9AA9A" w:rsidR="00102960" w:rsidRDefault="00102960" w:rsidP="00102960">
            <w:pPr>
              <w:pStyle w:val="ListParagraph"/>
              <w:ind w:left="1080"/>
              <w:rPr>
                <w:rFonts w:ascii="Arial" w:hAnsi="Arial" w:cs="Arial"/>
                <w:sz w:val="24"/>
                <w:szCs w:val="24"/>
              </w:rPr>
            </w:pPr>
            <w:r w:rsidRPr="004F720C">
              <w:rPr>
                <w:rFonts w:ascii="Arial" w:hAnsi="Arial" w:cs="Arial"/>
                <w:sz w:val="24"/>
                <w:szCs w:val="24"/>
              </w:rPr>
              <w:t>(Report included in Board packet)</w:t>
            </w:r>
          </w:p>
          <w:p w14:paraId="74D2AE5C" w14:textId="20872247" w:rsidR="004F720C" w:rsidRPr="004F720C" w:rsidRDefault="004F720C" w:rsidP="004F720C">
            <w:pPr>
              <w:pStyle w:val="ListParagraph"/>
              <w:ind w:left="1080"/>
              <w:rPr>
                <w:rFonts w:ascii="Arial" w:hAnsi="Arial" w:cs="Arial"/>
                <w:sz w:val="24"/>
                <w:szCs w:val="24"/>
              </w:rPr>
            </w:pPr>
            <w:r>
              <w:rPr>
                <w:rFonts w:ascii="Arial" w:hAnsi="Arial" w:cs="Arial"/>
                <w:sz w:val="24"/>
                <w:szCs w:val="24"/>
              </w:rPr>
              <w:t xml:space="preserve">-Discussed, schedule, report, action items and </w:t>
            </w:r>
            <w:r w:rsidR="00F01FB9">
              <w:rPr>
                <w:rFonts w:ascii="Arial" w:hAnsi="Arial" w:cs="Arial"/>
                <w:sz w:val="24"/>
                <w:szCs w:val="24"/>
              </w:rPr>
              <w:t>recommendations</w:t>
            </w:r>
          </w:p>
          <w:p w14:paraId="45F835B6" w14:textId="38DC8F7B" w:rsidR="002419CA" w:rsidRPr="004F720C" w:rsidRDefault="3F6C5F08" w:rsidP="006B4E4E">
            <w:pPr>
              <w:pStyle w:val="ListParagraph"/>
              <w:numPr>
                <w:ilvl w:val="2"/>
                <w:numId w:val="2"/>
              </w:numPr>
              <w:tabs>
                <w:tab w:val="left" w:pos="4518"/>
              </w:tabs>
              <w:rPr>
                <w:rFonts w:ascii="Arial" w:hAnsi="Arial" w:cs="Arial"/>
                <w:sz w:val="24"/>
                <w:szCs w:val="24"/>
              </w:rPr>
            </w:pPr>
            <w:r w:rsidRPr="004F720C">
              <w:rPr>
                <w:rFonts w:ascii="Arial" w:hAnsi="Arial" w:cs="Arial"/>
                <w:sz w:val="24"/>
                <w:szCs w:val="24"/>
              </w:rPr>
              <w:t xml:space="preserve">HMIS Governance Committee </w:t>
            </w:r>
            <w:r w:rsidR="006B4E4E" w:rsidRPr="004F720C">
              <w:rPr>
                <w:rFonts w:ascii="Arial" w:hAnsi="Arial" w:cs="Arial"/>
                <w:sz w:val="24"/>
                <w:szCs w:val="24"/>
              </w:rPr>
              <w:t xml:space="preserve"> </w:t>
            </w:r>
          </w:p>
          <w:p w14:paraId="451B7ECB" w14:textId="77777777" w:rsidR="00102960" w:rsidRPr="004F720C" w:rsidRDefault="00102960" w:rsidP="00102960">
            <w:pPr>
              <w:pStyle w:val="ListParagraph"/>
              <w:ind w:left="1080"/>
              <w:rPr>
                <w:rFonts w:ascii="Arial" w:hAnsi="Arial" w:cs="Arial"/>
                <w:sz w:val="24"/>
                <w:szCs w:val="24"/>
              </w:rPr>
            </w:pPr>
            <w:r w:rsidRPr="004F720C">
              <w:rPr>
                <w:rFonts w:ascii="Arial" w:hAnsi="Arial" w:cs="Arial"/>
                <w:sz w:val="24"/>
                <w:szCs w:val="24"/>
              </w:rPr>
              <w:t>(Report included in Board packet)</w:t>
            </w:r>
          </w:p>
          <w:p w14:paraId="0079360F" w14:textId="2FE53EEF" w:rsidR="00102960" w:rsidRDefault="00102960" w:rsidP="00102960">
            <w:pPr>
              <w:pStyle w:val="ListParagraph"/>
              <w:tabs>
                <w:tab w:val="left" w:pos="4518"/>
              </w:tabs>
              <w:ind w:left="1080"/>
              <w:rPr>
                <w:rFonts w:ascii="Arial" w:hAnsi="Arial" w:cs="Arial"/>
                <w:sz w:val="24"/>
                <w:szCs w:val="24"/>
              </w:rPr>
            </w:pPr>
            <w:r w:rsidRPr="004F720C">
              <w:rPr>
                <w:rFonts w:ascii="Arial" w:hAnsi="Arial" w:cs="Arial"/>
                <w:sz w:val="24"/>
                <w:szCs w:val="24"/>
              </w:rPr>
              <w:t xml:space="preserve">-Data quality and timeliness, customer survey conducted </w:t>
            </w:r>
          </w:p>
          <w:p w14:paraId="08AC214F" w14:textId="0C7CE4F8" w:rsidR="004F720C" w:rsidRPr="004F720C" w:rsidRDefault="004F720C" w:rsidP="004F720C">
            <w:pPr>
              <w:pStyle w:val="ListParagraph"/>
              <w:ind w:left="1080"/>
              <w:rPr>
                <w:rFonts w:ascii="Arial" w:hAnsi="Arial" w:cs="Arial"/>
                <w:sz w:val="24"/>
                <w:szCs w:val="24"/>
              </w:rPr>
            </w:pPr>
            <w:r>
              <w:rPr>
                <w:rFonts w:ascii="Arial" w:hAnsi="Arial" w:cs="Arial"/>
                <w:sz w:val="24"/>
                <w:szCs w:val="24"/>
              </w:rPr>
              <w:t xml:space="preserve">-Discussed, schedule, report, action items and </w:t>
            </w:r>
            <w:r w:rsidR="00F01FB9">
              <w:rPr>
                <w:rFonts w:ascii="Arial" w:hAnsi="Arial" w:cs="Arial"/>
                <w:sz w:val="24"/>
                <w:szCs w:val="24"/>
              </w:rPr>
              <w:t>recommendations</w:t>
            </w:r>
          </w:p>
          <w:p w14:paraId="5C3AA95F" w14:textId="475EECE9" w:rsidR="00226B51" w:rsidRPr="004F720C" w:rsidRDefault="00E8786B" w:rsidP="002D0756">
            <w:pPr>
              <w:pStyle w:val="ListParagraph"/>
              <w:numPr>
                <w:ilvl w:val="2"/>
                <w:numId w:val="2"/>
              </w:numPr>
              <w:rPr>
                <w:rFonts w:ascii="Arial" w:hAnsi="Arial" w:cs="Arial"/>
                <w:sz w:val="24"/>
                <w:szCs w:val="24"/>
              </w:rPr>
            </w:pPr>
            <w:r w:rsidRPr="004F720C">
              <w:rPr>
                <w:rFonts w:ascii="Arial" w:hAnsi="Arial" w:cs="Arial"/>
                <w:sz w:val="24"/>
                <w:szCs w:val="24"/>
              </w:rPr>
              <w:t>Allocations</w:t>
            </w:r>
            <w:r w:rsidR="3F6C5F08" w:rsidRPr="004F720C">
              <w:rPr>
                <w:rFonts w:ascii="Arial" w:hAnsi="Arial" w:cs="Arial"/>
                <w:sz w:val="24"/>
                <w:szCs w:val="24"/>
              </w:rPr>
              <w:t xml:space="preserve"> Committee</w:t>
            </w:r>
          </w:p>
          <w:p w14:paraId="1FB3704D" w14:textId="30B36B31" w:rsidR="00102960" w:rsidRDefault="004F720C" w:rsidP="004F720C">
            <w:pPr>
              <w:pStyle w:val="ListParagraph"/>
              <w:ind w:left="1080"/>
              <w:rPr>
                <w:rFonts w:ascii="Arial" w:hAnsi="Arial" w:cs="Arial"/>
                <w:sz w:val="24"/>
                <w:szCs w:val="24"/>
              </w:rPr>
            </w:pPr>
            <w:r w:rsidRPr="004F720C">
              <w:rPr>
                <w:rFonts w:ascii="Arial" w:hAnsi="Arial" w:cs="Arial"/>
                <w:sz w:val="24"/>
                <w:szCs w:val="24"/>
              </w:rPr>
              <w:t>(Report included in Board packet)</w:t>
            </w:r>
          </w:p>
          <w:p w14:paraId="23D63F33" w14:textId="77777777" w:rsidR="004F720C" w:rsidRDefault="004F720C" w:rsidP="004F720C">
            <w:pPr>
              <w:pStyle w:val="ListParagraph"/>
              <w:ind w:left="1080"/>
              <w:rPr>
                <w:rFonts w:ascii="Arial" w:hAnsi="Arial" w:cs="Arial"/>
                <w:sz w:val="24"/>
                <w:szCs w:val="24"/>
              </w:rPr>
            </w:pPr>
            <w:r>
              <w:rPr>
                <w:rFonts w:ascii="Arial" w:hAnsi="Arial" w:cs="Arial"/>
                <w:sz w:val="24"/>
                <w:szCs w:val="24"/>
              </w:rPr>
              <w:t xml:space="preserve">-Discussed, schedule, report, action items and </w:t>
            </w:r>
            <w:r>
              <w:rPr>
                <w:rFonts w:ascii="Arial" w:hAnsi="Arial" w:cs="Arial"/>
                <w:sz w:val="24"/>
                <w:szCs w:val="24"/>
              </w:rPr>
              <w:t>recommendations</w:t>
            </w:r>
          </w:p>
          <w:p w14:paraId="67C0C6B8" w14:textId="022010BF" w:rsidR="004F720C" w:rsidRPr="004F720C" w:rsidRDefault="004F720C" w:rsidP="004F720C">
            <w:pPr>
              <w:rPr>
                <w:rFonts w:ascii="Arial" w:hAnsi="Arial" w:cs="Arial"/>
                <w:sz w:val="24"/>
                <w:szCs w:val="24"/>
              </w:rPr>
            </w:pPr>
            <w:r>
              <w:rPr>
                <w:rFonts w:ascii="Arial" w:hAnsi="Arial" w:cs="Arial"/>
                <w:sz w:val="24"/>
                <w:szCs w:val="24"/>
              </w:rPr>
              <w:lastRenderedPageBreak/>
              <w:t xml:space="preserve">           5)  </w:t>
            </w:r>
            <w:r w:rsidR="3F6C5F08" w:rsidRPr="004F720C">
              <w:rPr>
                <w:rFonts w:ascii="Arial" w:hAnsi="Arial" w:cs="Arial"/>
                <w:sz w:val="24"/>
                <w:szCs w:val="24"/>
              </w:rPr>
              <w:t xml:space="preserve">Improvement, Coordination, and Training Committee </w:t>
            </w:r>
          </w:p>
          <w:p w14:paraId="3912EA0C" w14:textId="215DFABB" w:rsidR="008A6936" w:rsidRPr="004F720C" w:rsidRDefault="004F720C" w:rsidP="004F720C">
            <w:pPr>
              <w:pStyle w:val="ListParagraph"/>
              <w:ind w:left="1080"/>
              <w:rPr>
                <w:rFonts w:ascii="Arial" w:hAnsi="Arial" w:cs="Arial"/>
                <w:sz w:val="24"/>
                <w:szCs w:val="24"/>
              </w:rPr>
            </w:pPr>
            <w:r w:rsidRPr="004F720C">
              <w:rPr>
                <w:rFonts w:ascii="Arial" w:hAnsi="Arial" w:cs="Arial"/>
                <w:sz w:val="24"/>
                <w:szCs w:val="24"/>
              </w:rPr>
              <w:t>(Report included in Board packet)</w:t>
            </w:r>
          </w:p>
          <w:p w14:paraId="2D688AA9" w14:textId="0CBDF05C" w:rsidR="004F720C" w:rsidRPr="004F720C" w:rsidRDefault="004F720C" w:rsidP="004F720C">
            <w:pPr>
              <w:pStyle w:val="ListParagraph"/>
              <w:ind w:left="1080"/>
              <w:rPr>
                <w:rFonts w:ascii="Arial" w:hAnsi="Arial" w:cs="Arial"/>
                <w:sz w:val="24"/>
                <w:szCs w:val="24"/>
              </w:rPr>
            </w:pPr>
            <w:r w:rsidRPr="004F720C">
              <w:rPr>
                <w:rFonts w:ascii="Arial" w:hAnsi="Arial" w:cs="Arial"/>
                <w:sz w:val="24"/>
                <w:szCs w:val="24"/>
              </w:rPr>
              <w:t>-working on measurable goals</w:t>
            </w:r>
          </w:p>
          <w:p w14:paraId="71162CDB" w14:textId="5946DEBD" w:rsidR="004F720C" w:rsidRPr="004F720C" w:rsidRDefault="004F720C" w:rsidP="004F720C">
            <w:pPr>
              <w:pStyle w:val="ListParagraph"/>
              <w:ind w:left="1080"/>
              <w:rPr>
                <w:rFonts w:ascii="Arial" w:hAnsi="Arial" w:cs="Arial"/>
                <w:sz w:val="24"/>
                <w:szCs w:val="24"/>
              </w:rPr>
            </w:pPr>
            <w:r w:rsidRPr="004F720C">
              <w:rPr>
                <w:rFonts w:ascii="Arial" w:hAnsi="Arial" w:cs="Arial"/>
                <w:sz w:val="24"/>
                <w:szCs w:val="24"/>
              </w:rPr>
              <w:t xml:space="preserve">-95% Assessments now have client employment details </w:t>
            </w:r>
          </w:p>
          <w:p w14:paraId="41890008" w14:textId="3156245B" w:rsidR="00AA6670" w:rsidRPr="00F01FB9" w:rsidRDefault="00AA6670" w:rsidP="00AA6670">
            <w:pPr>
              <w:pStyle w:val="ListParagraph"/>
              <w:numPr>
                <w:ilvl w:val="2"/>
                <w:numId w:val="2"/>
              </w:numPr>
              <w:rPr>
                <w:rFonts w:ascii="Arial" w:hAnsi="Arial" w:cs="Arial"/>
                <w:sz w:val="24"/>
                <w:szCs w:val="24"/>
              </w:rPr>
            </w:pPr>
            <w:r w:rsidRPr="004F720C">
              <w:rPr>
                <w:rFonts w:ascii="Arial" w:hAnsi="Arial" w:cs="Arial"/>
                <w:sz w:val="24"/>
                <w:szCs w:val="24"/>
              </w:rPr>
              <w:t>Housing Committee</w:t>
            </w:r>
          </w:p>
          <w:p w14:paraId="113092F7" w14:textId="77777777" w:rsidR="004F720C" w:rsidRPr="00F01FB9" w:rsidRDefault="004F720C" w:rsidP="004F720C">
            <w:pPr>
              <w:pStyle w:val="ListParagraph"/>
              <w:ind w:left="1080"/>
              <w:rPr>
                <w:rFonts w:ascii="Arial" w:hAnsi="Arial" w:cs="Arial"/>
                <w:sz w:val="24"/>
                <w:szCs w:val="24"/>
              </w:rPr>
            </w:pPr>
            <w:r w:rsidRPr="00F01FB9">
              <w:rPr>
                <w:rFonts w:ascii="Arial" w:hAnsi="Arial" w:cs="Arial"/>
                <w:sz w:val="24"/>
                <w:szCs w:val="24"/>
              </w:rPr>
              <w:t>(Report included in Board packet)</w:t>
            </w:r>
          </w:p>
          <w:p w14:paraId="50BD81FC" w14:textId="7FAB4C78" w:rsidR="004F720C" w:rsidRDefault="004F720C" w:rsidP="004F720C">
            <w:pPr>
              <w:pStyle w:val="ListParagraph"/>
              <w:ind w:left="1080"/>
              <w:rPr>
                <w:rFonts w:ascii="Arial" w:hAnsi="Arial" w:cs="Arial"/>
                <w:sz w:val="24"/>
                <w:szCs w:val="24"/>
              </w:rPr>
            </w:pPr>
            <w:r w:rsidRPr="00F01FB9">
              <w:rPr>
                <w:rFonts w:ascii="Arial" w:hAnsi="Arial" w:cs="Arial"/>
                <w:sz w:val="24"/>
                <w:szCs w:val="24"/>
              </w:rPr>
              <w:t>-policy landscape used to figure out what is the status of housing stock and turnover and to develop a</w:t>
            </w:r>
            <w:r>
              <w:rPr>
                <w:rFonts w:ascii="Arial" w:hAnsi="Arial" w:cs="Arial"/>
                <w:sz w:val="24"/>
                <w:szCs w:val="24"/>
              </w:rPr>
              <w:t xml:space="preserve"> clear snapshot of where things are going.</w:t>
            </w:r>
          </w:p>
          <w:p w14:paraId="16DBA36E" w14:textId="69A18F54" w:rsidR="004F720C" w:rsidRDefault="004F720C" w:rsidP="004F720C">
            <w:pPr>
              <w:pStyle w:val="ListParagraph"/>
              <w:ind w:left="1080"/>
              <w:rPr>
                <w:rFonts w:ascii="Arial" w:hAnsi="Arial" w:cs="Arial"/>
                <w:sz w:val="24"/>
                <w:szCs w:val="24"/>
              </w:rPr>
            </w:pPr>
            <w:r>
              <w:rPr>
                <w:rFonts w:ascii="Arial" w:hAnsi="Arial" w:cs="Arial"/>
                <w:sz w:val="24"/>
                <w:szCs w:val="24"/>
              </w:rPr>
              <w:t>-landlord engagement, population trends and strategy</w:t>
            </w:r>
          </w:p>
          <w:p w14:paraId="2EC39CAA" w14:textId="77777777" w:rsidR="004F720C" w:rsidRPr="004F720C" w:rsidRDefault="004F720C" w:rsidP="004F720C">
            <w:pPr>
              <w:pStyle w:val="ListParagraph"/>
              <w:ind w:left="1080"/>
              <w:rPr>
                <w:rFonts w:ascii="Arial" w:hAnsi="Arial" w:cs="Arial"/>
                <w:sz w:val="24"/>
                <w:szCs w:val="24"/>
              </w:rPr>
            </w:pPr>
          </w:p>
          <w:p w14:paraId="2F94F931" w14:textId="77777777" w:rsidR="000369F2" w:rsidRPr="004F720C" w:rsidRDefault="000369F2" w:rsidP="000369F2">
            <w:pPr>
              <w:pStyle w:val="ListParagraph"/>
              <w:ind w:left="1080"/>
              <w:rPr>
                <w:rFonts w:ascii="Arial" w:hAnsi="Arial" w:cs="Arial"/>
                <w:sz w:val="24"/>
                <w:szCs w:val="24"/>
              </w:rPr>
            </w:pPr>
          </w:p>
          <w:p w14:paraId="2674A2DD" w14:textId="6DB8CBEB" w:rsidR="001B0ACC" w:rsidRPr="004F720C" w:rsidRDefault="000369F2" w:rsidP="002D0756">
            <w:pPr>
              <w:pStyle w:val="ListParagraph"/>
              <w:numPr>
                <w:ilvl w:val="1"/>
                <w:numId w:val="2"/>
              </w:numPr>
              <w:rPr>
                <w:rFonts w:ascii="Arial" w:hAnsi="Arial" w:cs="Arial"/>
                <w:sz w:val="24"/>
                <w:szCs w:val="24"/>
              </w:rPr>
            </w:pPr>
            <w:r w:rsidRPr="004F720C">
              <w:rPr>
                <w:rFonts w:ascii="Arial" w:hAnsi="Arial" w:cs="Arial"/>
                <w:sz w:val="24"/>
                <w:szCs w:val="24"/>
              </w:rPr>
              <w:t xml:space="preserve">Community Strategic Plan </w:t>
            </w:r>
          </w:p>
          <w:p w14:paraId="7686899F" w14:textId="4D50DC8F" w:rsidR="005146D4" w:rsidRPr="000F7C6F" w:rsidRDefault="00873492" w:rsidP="005146D4">
            <w:pPr>
              <w:pStyle w:val="ListParagraph"/>
              <w:numPr>
                <w:ilvl w:val="2"/>
                <w:numId w:val="2"/>
              </w:numPr>
              <w:rPr>
                <w:rFonts w:ascii="Arial" w:eastAsia="Times New Roman" w:hAnsi="Arial" w:cs="Arial"/>
                <w:sz w:val="24"/>
                <w:szCs w:val="24"/>
              </w:rPr>
            </w:pPr>
            <w:r w:rsidRPr="004F720C">
              <w:rPr>
                <w:rFonts w:ascii="Arial" w:eastAsia="Times New Roman" w:hAnsi="Arial" w:cs="Arial"/>
                <w:sz w:val="24"/>
                <w:szCs w:val="24"/>
              </w:rPr>
              <w:t xml:space="preserve">2020 </w:t>
            </w:r>
            <w:r w:rsidR="008216AC" w:rsidRPr="004F720C">
              <w:rPr>
                <w:rFonts w:ascii="Arial" w:eastAsia="Times New Roman" w:hAnsi="Arial" w:cs="Arial"/>
                <w:sz w:val="24"/>
                <w:szCs w:val="24"/>
              </w:rPr>
              <w:t xml:space="preserve">Timeline </w:t>
            </w:r>
            <w:r w:rsidR="008216AC" w:rsidRPr="004F720C">
              <w:rPr>
                <w:rFonts w:ascii="Arial" w:hAnsi="Arial" w:cs="Arial"/>
                <w:sz w:val="24"/>
                <w:szCs w:val="24"/>
              </w:rPr>
              <w:t>(191125-167)</w:t>
            </w:r>
          </w:p>
          <w:p w14:paraId="322A3C7B" w14:textId="121EA900" w:rsidR="000F7C6F" w:rsidRPr="004F720C" w:rsidRDefault="000F7C6F" w:rsidP="000F7C6F">
            <w:pPr>
              <w:pStyle w:val="ListParagraph"/>
              <w:ind w:left="1080"/>
              <w:rPr>
                <w:rFonts w:ascii="Arial" w:eastAsia="Times New Roman" w:hAnsi="Arial" w:cs="Arial"/>
                <w:sz w:val="24"/>
                <w:szCs w:val="24"/>
              </w:rPr>
            </w:pPr>
            <w:r>
              <w:rPr>
                <w:rFonts w:ascii="Arial" w:eastAsia="Times New Roman" w:hAnsi="Arial" w:cs="Arial"/>
                <w:sz w:val="24"/>
                <w:szCs w:val="24"/>
              </w:rPr>
              <w:t>-Discussed the Strategic Plan schedule</w:t>
            </w:r>
          </w:p>
          <w:p w14:paraId="4D1C6E6C" w14:textId="414312F9" w:rsidR="00F5744E" w:rsidRPr="004F720C" w:rsidRDefault="00F5744E" w:rsidP="005146D4">
            <w:pPr>
              <w:pStyle w:val="ListParagraph"/>
              <w:ind w:left="1080"/>
              <w:rPr>
                <w:rFonts w:ascii="Arial" w:eastAsia="Times New Roman" w:hAnsi="Arial" w:cs="Arial"/>
                <w:sz w:val="24"/>
                <w:szCs w:val="24"/>
              </w:rPr>
            </w:pPr>
          </w:p>
        </w:tc>
        <w:tc>
          <w:tcPr>
            <w:tcW w:w="1086" w:type="pct"/>
            <w:tcBorders>
              <w:top w:val="nil"/>
            </w:tcBorders>
          </w:tcPr>
          <w:p w14:paraId="63C76A3A" w14:textId="77777777" w:rsidR="00E824C4" w:rsidRPr="004F720C" w:rsidRDefault="00E824C4" w:rsidP="00513F01">
            <w:pPr>
              <w:contextualSpacing/>
              <w:rPr>
                <w:rFonts w:ascii="Arial" w:hAnsi="Arial" w:cs="Arial"/>
                <w:sz w:val="24"/>
                <w:szCs w:val="24"/>
              </w:rPr>
            </w:pPr>
          </w:p>
          <w:p w14:paraId="06F2CD3A" w14:textId="500002DD" w:rsidR="00F81733" w:rsidRPr="004F720C" w:rsidRDefault="00FC197A" w:rsidP="00513F01">
            <w:pPr>
              <w:contextualSpacing/>
              <w:rPr>
                <w:rFonts w:ascii="Arial" w:hAnsi="Arial" w:cs="Arial"/>
                <w:sz w:val="24"/>
                <w:szCs w:val="24"/>
              </w:rPr>
            </w:pPr>
            <w:r w:rsidRPr="004F720C">
              <w:rPr>
                <w:rFonts w:ascii="Arial" w:hAnsi="Arial" w:cs="Arial"/>
                <w:sz w:val="24"/>
                <w:szCs w:val="24"/>
              </w:rPr>
              <w:t>Farrar-</w:t>
            </w:r>
            <w:r w:rsidR="00B3499A" w:rsidRPr="004F720C">
              <w:rPr>
                <w:rFonts w:ascii="Arial" w:hAnsi="Arial" w:cs="Arial"/>
                <w:sz w:val="24"/>
                <w:szCs w:val="24"/>
              </w:rPr>
              <w:t>Myers</w:t>
            </w:r>
          </w:p>
          <w:p w14:paraId="4A110902" w14:textId="286E3E5B" w:rsidR="00F81733" w:rsidRPr="004F720C" w:rsidRDefault="00F81733" w:rsidP="00513F01">
            <w:pPr>
              <w:contextualSpacing/>
              <w:rPr>
                <w:rFonts w:ascii="Arial" w:hAnsi="Arial" w:cs="Arial"/>
                <w:sz w:val="24"/>
                <w:szCs w:val="24"/>
              </w:rPr>
            </w:pPr>
          </w:p>
          <w:p w14:paraId="0BDB1F2E" w14:textId="77777777" w:rsidR="00F01FB9" w:rsidRDefault="00F01FB9" w:rsidP="00513F01">
            <w:pPr>
              <w:contextualSpacing/>
              <w:rPr>
                <w:rFonts w:ascii="Arial" w:hAnsi="Arial" w:cs="Arial"/>
                <w:sz w:val="24"/>
                <w:szCs w:val="24"/>
              </w:rPr>
            </w:pPr>
          </w:p>
          <w:p w14:paraId="0FB651DB" w14:textId="77777777" w:rsidR="00F01FB9" w:rsidRDefault="00F01FB9" w:rsidP="00513F01">
            <w:pPr>
              <w:contextualSpacing/>
              <w:rPr>
                <w:rFonts w:ascii="Arial" w:hAnsi="Arial" w:cs="Arial"/>
                <w:sz w:val="24"/>
                <w:szCs w:val="24"/>
              </w:rPr>
            </w:pPr>
          </w:p>
          <w:p w14:paraId="5546133A" w14:textId="7047DB55" w:rsidR="00F81733" w:rsidRPr="004F720C" w:rsidRDefault="00102960" w:rsidP="00513F01">
            <w:pPr>
              <w:contextualSpacing/>
              <w:rPr>
                <w:rFonts w:ascii="Arial" w:hAnsi="Arial" w:cs="Arial"/>
                <w:sz w:val="24"/>
                <w:szCs w:val="24"/>
              </w:rPr>
            </w:pPr>
            <w:r w:rsidRPr="004F720C">
              <w:rPr>
                <w:rFonts w:ascii="Arial" w:hAnsi="Arial" w:cs="Arial"/>
                <w:sz w:val="24"/>
                <w:szCs w:val="24"/>
              </w:rPr>
              <w:t>Farrar-Myers</w:t>
            </w:r>
          </w:p>
          <w:p w14:paraId="35C544E0" w14:textId="572423E7" w:rsidR="00CD4FBB" w:rsidRPr="004F720C" w:rsidRDefault="00CD4FBB" w:rsidP="00513F01">
            <w:pPr>
              <w:contextualSpacing/>
              <w:rPr>
                <w:rFonts w:ascii="Arial" w:hAnsi="Arial" w:cs="Arial"/>
                <w:sz w:val="24"/>
                <w:szCs w:val="24"/>
              </w:rPr>
            </w:pPr>
          </w:p>
          <w:p w14:paraId="19FAA3F2" w14:textId="77777777" w:rsidR="00F01FB9" w:rsidRDefault="00F01FB9" w:rsidP="000369F2">
            <w:pPr>
              <w:contextualSpacing/>
              <w:rPr>
                <w:rFonts w:ascii="Arial" w:hAnsi="Arial" w:cs="Arial"/>
                <w:sz w:val="24"/>
                <w:szCs w:val="24"/>
              </w:rPr>
            </w:pPr>
          </w:p>
          <w:p w14:paraId="5045A641" w14:textId="77777777" w:rsidR="00F01FB9" w:rsidRDefault="00F01FB9" w:rsidP="000369F2">
            <w:pPr>
              <w:contextualSpacing/>
              <w:rPr>
                <w:rFonts w:ascii="Arial" w:hAnsi="Arial" w:cs="Arial"/>
                <w:sz w:val="24"/>
                <w:szCs w:val="24"/>
              </w:rPr>
            </w:pPr>
          </w:p>
          <w:p w14:paraId="11DF979D" w14:textId="3F703FA0" w:rsidR="001B0ACC" w:rsidRPr="004F720C" w:rsidRDefault="00102960" w:rsidP="000369F2">
            <w:pPr>
              <w:contextualSpacing/>
              <w:rPr>
                <w:rFonts w:ascii="Arial" w:hAnsi="Arial" w:cs="Arial"/>
                <w:sz w:val="24"/>
                <w:szCs w:val="24"/>
              </w:rPr>
            </w:pPr>
            <w:r w:rsidRPr="004F720C">
              <w:rPr>
                <w:rFonts w:ascii="Arial" w:hAnsi="Arial" w:cs="Arial"/>
                <w:sz w:val="24"/>
                <w:szCs w:val="24"/>
              </w:rPr>
              <w:t>Steve Montgomery</w:t>
            </w:r>
          </w:p>
          <w:p w14:paraId="0298FD2A" w14:textId="1D161431" w:rsidR="00F81733" w:rsidRPr="004F720C" w:rsidRDefault="00F81733" w:rsidP="000369F2">
            <w:pPr>
              <w:contextualSpacing/>
              <w:rPr>
                <w:rFonts w:ascii="Arial" w:hAnsi="Arial" w:cs="Arial"/>
                <w:sz w:val="24"/>
                <w:szCs w:val="24"/>
              </w:rPr>
            </w:pPr>
          </w:p>
          <w:p w14:paraId="1A985231" w14:textId="77777777" w:rsidR="00F01FB9" w:rsidRDefault="00F01FB9" w:rsidP="00102960">
            <w:pPr>
              <w:contextualSpacing/>
              <w:rPr>
                <w:rFonts w:ascii="Arial" w:hAnsi="Arial" w:cs="Arial"/>
                <w:sz w:val="24"/>
                <w:szCs w:val="24"/>
              </w:rPr>
            </w:pPr>
          </w:p>
          <w:p w14:paraId="72207410" w14:textId="77777777" w:rsidR="00F01FB9" w:rsidRDefault="00F01FB9" w:rsidP="00102960">
            <w:pPr>
              <w:contextualSpacing/>
              <w:rPr>
                <w:rFonts w:ascii="Arial" w:hAnsi="Arial" w:cs="Arial"/>
                <w:sz w:val="24"/>
                <w:szCs w:val="24"/>
              </w:rPr>
            </w:pPr>
          </w:p>
          <w:p w14:paraId="1A859886" w14:textId="6095E935" w:rsidR="00102960" w:rsidRPr="004F720C" w:rsidRDefault="00102960" w:rsidP="00102960">
            <w:pPr>
              <w:contextualSpacing/>
              <w:rPr>
                <w:rFonts w:ascii="Arial" w:hAnsi="Arial" w:cs="Arial"/>
                <w:sz w:val="24"/>
                <w:szCs w:val="24"/>
              </w:rPr>
            </w:pPr>
            <w:r w:rsidRPr="004F720C">
              <w:rPr>
                <w:rFonts w:ascii="Arial" w:hAnsi="Arial" w:cs="Arial"/>
                <w:sz w:val="24"/>
                <w:szCs w:val="24"/>
              </w:rPr>
              <w:t>Farrar-Myers</w:t>
            </w:r>
          </w:p>
          <w:p w14:paraId="73114E13" w14:textId="77777777" w:rsidR="00102960" w:rsidRPr="004F720C" w:rsidRDefault="00102960" w:rsidP="000369F2">
            <w:pPr>
              <w:contextualSpacing/>
              <w:rPr>
                <w:rFonts w:ascii="Arial" w:hAnsi="Arial" w:cs="Arial"/>
                <w:sz w:val="24"/>
                <w:szCs w:val="24"/>
              </w:rPr>
            </w:pPr>
          </w:p>
          <w:p w14:paraId="528A33FF" w14:textId="77777777" w:rsidR="00F01FB9" w:rsidRDefault="00F01FB9" w:rsidP="000369F2">
            <w:pPr>
              <w:contextualSpacing/>
              <w:rPr>
                <w:rFonts w:ascii="Arial" w:hAnsi="Arial" w:cs="Arial"/>
                <w:sz w:val="24"/>
                <w:szCs w:val="24"/>
              </w:rPr>
            </w:pPr>
          </w:p>
          <w:p w14:paraId="767C7ABC" w14:textId="77777777" w:rsidR="00F01FB9" w:rsidRDefault="00F01FB9" w:rsidP="000369F2">
            <w:pPr>
              <w:contextualSpacing/>
              <w:rPr>
                <w:rFonts w:ascii="Arial" w:hAnsi="Arial" w:cs="Arial"/>
                <w:sz w:val="24"/>
                <w:szCs w:val="24"/>
              </w:rPr>
            </w:pPr>
          </w:p>
          <w:p w14:paraId="74FF5A89" w14:textId="3EB9CB8A" w:rsidR="002D0756" w:rsidRDefault="00F01FB9" w:rsidP="000369F2">
            <w:pPr>
              <w:contextualSpacing/>
              <w:rPr>
                <w:rFonts w:ascii="Arial" w:hAnsi="Arial" w:cs="Arial"/>
                <w:sz w:val="24"/>
                <w:szCs w:val="24"/>
              </w:rPr>
            </w:pPr>
            <w:r>
              <w:rPr>
                <w:rFonts w:ascii="Arial" w:hAnsi="Arial" w:cs="Arial"/>
                <w:sz w:val="24"/>
                <w:szCs w:val="24"/>
              </w:rPr>
              <w:lastRenderedPageBreak/>
              <w:t>Deirdre Browne</w:t>
            </w:r>
          </w:p>
          <w:p w14:paraId="78C24313" w14:textId="4F9416DA" w:rsidR="00F01FB9" w:rsidRDefault="00F01FB9" w:rsidP="000369F2">
            <w:pPr>
              <w:contextualSpacing/>
              <w:rPr>
                <w:rFonts w:ascii="Arial" w:hAnsi="Arial" w:cs="Arial"/>
                <w:sz w:val="24"/>
                <w:szCs w:val="24"/>
              </w:rPr>
            </w:pPr>
          </w:p>
          <w:p w14:paraId="7F3D9936" w14:textId="792B9BA8" w:rsidR="00F01FB9" w:rsidRDefault="00F01FB9" w:rsidP="000369F2">
            <w:pPr>
              <w:contextualSpacing/>
              <w:rPr>
                <w:rFonts w:ascii="Arial" w:hAnsi="Arial" w:cs="Arial"/>
                <w:sz w:val="24"/>
                <w:szCs w:val="24"/>
              </w:rPr>
            </w:pPr>
          </w:p>
          <w:p w14:paraId="18FF83BB" w14:textId="1D6D4E9D" w:rsidR="00F01FB9" w:rsidRDefault="00F01FB9" w:rsidP="000369F2">
            <w:pPr>
              <w:contextualSpacing/>
              <w:rPr>
                <w:rFonts w:ascii="Arial" w:hAnsi="Arial" w:cs="Arial"/>
                <w:sz w:val="24"/>
                <w:szCs w:val="24"/>
              </w:rPr>
            </w:pPr>
          </w:p>
          <w:p w14:paraId="056DA0ED" w14:textId="32EFDFF8" w:rsidR="00F01FB9" w:rsidRPr="004F720C" w:rsidRDefault="00F01FB9" w:rsidP="000369F2">
            <w:pPr>
              <w:contextualSpacing/>
              <w:rPr>
                <w:rFonts w:ascii="Arial" w:hAnsi="Arial" w:cs="Arial"/>
                <w:sz w:val="24"/>
                <w:szCs w:val="24"/>
              </w:rPr>
            </w:pPr>
            <w:r>
              <w:rPr>
                <w:rFonts w:ascii="Arial" w:hAnsi="Arial" w:cs="Arial"/>
                <w:sz w:val="24"/>
                <w:szCs w:val="24"/>
              </w:rPr>
              <w:t>Andy Miller</w:t>
            </w:r>
          </w:p>
          <w:p w14:paraId="7620F031" w14:textId="677E04F3" w:rsidR="002D0756" w:rsidRPr="004F720C" w:rsidRDefault="002D0756" w:rsidP="000369F2">
            <w:pPr>
              <w:contextualSpacing/>
              <w:rPr>
                <w:rFonts w:ascii="Arial" w:hAnsi="Arial" w:cs="Arial"/>
                <w:sz w:val="24"/>
                <w:szCs w:val="24"/>
              </w:rPr>
            </w:pPr>
          </w:p>
        </w:tc>
      </w:tr>
      <w:tr w:rsidR="00CF68BA" w:rsidRPr="0061071B" w14:paraId="2120F03E" w14:textId="77777777" w:rsidTr="00E824C4">
        <w:tc>
          <w:tcPr>
            <w:tcW w:w="3914" w:type="pct"/>
            <w:tcBorders>
              <w:top w:val="single" w:sz="4" w:space="0" w:color="auto"/>
              <w:bottom w:val="nil"/>
            </w:tcBorders>
          </w:tcPr>
          <w:p w14:paraId="1742A37A" w14:textId="77777777" w:rsidR="006155C5" w:rsidRPr="0061071B" w:rsidRDefault="3F6C5F08" w:rsidP="3F6C5F08">
            <w:pPr>
              <w:pStyle w:val="ListParagraph"/>
              <w:numPr>
                <w:ilvl w:val="0"/>
                <w:numId w:val="2"/>
              </w:numPr>
              <w:rPr>
                <w:rFonts w:ascii="Arial" w:hAnsi="Arial" w:cs="Arial"/>
                <w:b/>
                <w:bCs/>
                <w:sz w:val="24"/>
                <w:szCs w:val="24"/>
              </w:rPr>
            </w:pPr>
            <w:r w:rsidRPr="0061071B">
              <w:rPr>
                <w:rFonts w:ascii="Arial" w:hAnsi="Arial" w:cs="Arial"/>
                <w:b/>
                <w:bCs/>
                <w:sz w:val="24"/>
                <w:szCs w:val="24"/>
              </w:rPr>
              <w:t>Board Action Items</w:t>
            </w:r>
          </w:p>
        </w:tc>
        <w:tc>
          <w:tcPr>
            <w:tcW w:w="1086" w:type="pct"/>
            <w:tcBorders>
              <w:top w:val="single" w:sz="4" w:space="0" w:color="auto"/>
              <w:bottom w:val="nil"/>
            </w:tcBorders>
          </w:tcPr>
          <w:p w14:paraId="7286315F" w14:textId="45BAFCB1" w:rsidR="006155C5" w:rsidRPr="0061071B" w:rsidRDefault="006155C5" w:rsidP="00513F01">
            <w:pPr>
              <w:contextualSpacing/>
              <w:rPr>
                <w:rFonts w:ascii="Arial" w:hAnsi="Arial" w:cs="Arial"/>
                <w:sz w:val="24"/>
                <w:szCs w:val="24"/>
              </w:rPr>
            </w:pPr>
          </w:p>
        </w:tc>
      </w:tr>
      <w:tr w:rsidR="0041029F" w:rsidRPr="0061071B" w14:paraId="1B27FA69" w14:textId="77777777" w:rsidTr="00E824C4">
        <w:tc>
          <w:tcPr>
            <w:tcW w:w="3914" w:type="pct"/>
            <w:tcBorders>
              <w:top w:val="single" w:sz="4" w:space="0" w:color="auto"/>
              <w:bottom w:val="nil"/>
            </w:tcBorders>
          </w:tcPr>
          <w:p w14:paraId="459A6A44" w14:textId="77777777" w:rsidR="0041029F" w:rsidRPr="0061071B" w:rsidRDefault="0041029F" w:rsidP="3F6C5F08">
            <w:pPr>
              <w:pStyle w:val="ListParagraph"/>
              <w:numPr>
                <w:ilvl w:val="0"/>
                <w:numId w:val="2"/>
              </w:numPr>
              <w:rPr>
                <w:rFonts w:ascii="Arial" w:hAnsi="Arial" w:cs="Arial"/>
                <w:b/>
                <w:bCs/>
                <w:sz w:val="24"/>
                <w:szCs w:val="24"/>
              </w:rPr>
            </w:pPr>
          </w:p>
        </w:tc>
        <w:tc>
          <w:tcPr>
            <w:tcW w:w="1086" w:type="pct"/>
            <w:tcBorders>
              <w:top w:val="single" w:sz="4" w:space="0" w:color="auto"/>
              <w:bottom w:val="nil"/>
            </w:tcBorders>
          </w:tcPr>
          <w:p w14:paraId="4FEB910A" w14:textId="77777777" w:rsidR="0041029F" w:rsidRPr="0061071B" w:rsidRDefault="0041029F" w:rsidP="00513F01">
            <w:pPr>
              <w:contextualSpacing/>
              <w:rPr>
                <w:rFonts w:ascii="Arial" w:hAnsi="Arial" w:cs="Arial"/>
                <w:sz w:val="24"/>
                <w:szCs w:val="24"/>
              </w:rPr>
            </w:pPr>
          </w:p>
        </w:tc>
      </w:tr>
      <w:tr w:rsidR="00CF68BA" w:rsidRPr="00766B45" w14:paraId="2BD70924" w14:textId="77777777" w:rsidTr="00E824C4">
        <w:tc>
          <w:tcPr>
            <w:tcW w:w="3914" w:type="pct"/>
            <w:tcBorders>
              <w:top w:val="nil"/>
              <w:bottom w:val="nil"/>
            </w:tcBorders>
          </w:tcPr>
          <w:p w14:paraId="222CCD5B" w14:textId="224C6636" w:rsidR="00766B45" w:rsidRPr="00766B45" w:rsidRDefault="00E03698" w:rsidP="00766B45">
            <w:pPr>
              <w:pStyle w:val="ListParagraph"/>
              <w:numPr>
                <w:ilvl w:val="1"/>
                <w:numId w:val="2"/>
              </w:numPr>
              <w:rPr>
                <w:rFonts w:ascii="Arial" w:hAnsi="Arial" w:cs="Arial"/>
                <w:color w:val="0563C1" w:themeColor="hyperlink"/>
                <w:sz w:val="24"/>
                <w:szCs w:val="24"/>
              </w:rPr>
            </w:pPr>
            <w:r w:rsidRPr="00766B45">
              <w:rPr>
                <w:rFonts w:ascii="Arial" w:hAnsi="Arial" w:cs="Arial"/>
                <w:sz w:val="24"/>
                <w:szCs w:val="24"/>
              </w:rPr>
              <w:t xml:space="preserve">Approval of CoC Board Meeting Minutes from </w:t>
            </w:r>
            <w:r w:rsidR="008216AC" w:rsidRPr="00766B45">
              <w:rPr>
                <w:rFonts w:ascii="Arial" w:hAnsi="Arial" w:cs="Arial"/>
                <w:sz w:val="24"/>
                <w:szCs w:val="24"/>
              </w:rPr>
              <w:t>September</w:t>
            </w:r>
            <w:r w:rsidRPr="00766B45">
              <w:rPr>
                <w:rFonts w:ascii="Arial" w:hAnsi="Arial" w:cs="Arial"/>
                <w:sz w:val="24"/>
                <w:szCs w:val="24"/>
              </w:rPr>
              <w:t xml:space="preserve"> </w:t>
            </w:r>
            <w:r w:rsidR="0088486A" w:rsidRPr="00766B45">
              <w:rPr>
                <w:rFonts w:ascii="Arial" w:hAnsi="Arial" w:cs="Arial"/>
                <w:sz w:val="24"/>
                <w:szCs w:val="24"/>
              </w:rPr>
              <w:t>2</w:t>
            </w:r>
            <w:r w:rsidR="008216AC" w:rsidRPr="00766B45">
              <w:rPr>
                <w:rFonts w:ascii="Arial" w:hAnsi="Arial" w:cs="Arial"/>
                <w:sz w:val="24"/>
                <w:szCs w:val="24"/>
              </w:rPr>
              <w:t>3</w:t>
            </w:r>
            <w:r w:rsidRPr="00766B45">
              <w:rPr>
                <w:rFonts w:ascii="Arial" w:hAnsi="Arial" w:cs="Arial"/>
                <w:sz w:val="24"/>
                <w:szCs w:val="24"/>
              </w:rPr>
              <w:t>, 201</w:t>
            </w:r>
            <w:r w:rsidR="006B4E4E" w:rsidRPr="00766B45">
              <w:rPr>
                <w:rFonts w:ascii="Arial" w:hAnsi="Arial" w:cs="Arial"/>
                <w:sz w:val="24"/>
                <w:szCs w:val="24"/>
              </w:rPr>
              <w:t>9</w:t>
            </w:r>
            <w:r w:rsidR="00766B45">
              <w:rPr>
                <w:rFonts w:ascii="Arial" w:hAnsi="Arial" w:cs="Arial"/>
                <w:sz w:val="24"/>
                <w:szCs w:val="24"/>
              </w:rPr>
              <w:t xml:space="preserve">. </w:t>
            </w:r>
            <w:r w:rsidR="00766B45" w:rsidRPr="00766B45">
              <w:rPr>
                <w:rFonts w:ascii="Arial" w:hAnsi="Arial" w:cs="Arial"/>
                <w:sz w:val="24"/>
                <w:szCs w:val="24"/>
              </w:rPr>
              <w:t xml:space="preserve">V. Farrar-Myers moved to approve the </w:t>
            </w:r>
            <w:r w:rsidR="00766B45">
              <w:rPr>
                <w:rFonts w:ascii="Arial" w:hAnsi="Arial" w:cs="Arial"/>
                <w:sz w:val="24"/>
                <w:szCs w:val="24"/>
              </w:rPr>
              <w:t xml:space="preserve">September </w:t>
            </w:r>
            <w:r w:rsidR="00766B45" w:rsidRPr="00766B45">
              <w:rPr>
                <w:rFonts w:ascii="Arial" w:hAnsi="Arial" w:cs="Arial"/>
                <w:sz w:val="24"/>
                <w:szCs w:val="24"/>
              </w:rPr>
              <w:t>Minutes including the purposed changes:</w:t>
            </w:r>
          </w:p>
          <w:p w14:paraId="2BCEDBF9" w14:textId="4952A555" w:rsidR="00766B45" w:rsidRPr="00BE4270" w:rsidRDefault="00766B45" w:rsidP="00BE4270">
            <w:pPr>
              <w:pStyle w:val="ListParagraph"/>
              <w:rPr>
                <w:rFonts w:ascii="Arial" w:hAnsi="Arial" w:cs="Arial"/>
                <w:sz w:val="24"/>
                <w:szCs w:val="24"/>
              </w:rPr>
            </w:pPr>
            <w:r w:rsidRPr="00BE4270">
              <w:rPr>
                <w:rFonts w:ascii="Arial" w:hAnsi="Arial" w:cs="Arial"/>
                <w:sz w:val="24"/>
                <w:szCs w:val="24"/>
              </w:rPr>
              <w:t xml:space="preserve">Add the following names to the Board members present list: Judge Carr, James Tapscott, Patricia Ward, Naomi Byrne, </w:t>
            </w:r>
          </w:p>
          <w:p w14:paraId="39D9B6F9" w14:textId="1AC95652" w:rsidR="00766B45" w:rsidRPr="00766B45" w:rsidRDefault="00766B45" w:rsidP="00766B45">
            <w:pPr>
              <w:pStyle w:val="ListParagraph"/>
              <w:ind w:left="1080"/>
              <w:rPr>
                <w:rFonts w:ascii="Arial" w:hAnsi="Arial" w:cs="Arial"/>
                <w:sz w:val="24"/>
                <w:szCs w:val="24"/>
              </w:rPr>
            </w:pPr>
            <w:r w:rsidRPr="00766B45">
              <w:rPr>
                <w:rFonts w:ascii="Arial" w:hAnsi="Arial" w:cs="Arial"/>
                <w:sz w:val="24"/>
                <w:szCs w:val="24"/>
              </w:rPr>
              <w:t xml:space="preserve">1. </w:t>
            </w:r>
            <w:r>
              <w:rPr>
                <w:rFonts w:ascii="Arial" w:hAnsi="Arial" w:cs="Arial"/>
                <w:sz w:val="24"/>
                <w:szCs w:val="24"/>
              </w:rPr>
              <w:t>B. Carr</w:t>
            </w:r>
          </w:p>
          <w:p w14:paraId="704D4E4A" w14:textId="06789D7D" w:rsidR="00766B45" w:rsidRPr="00766B45" w:rsidRDefault="00766B45" w:rsidP="00766B45">
            <w:pPr>
              <w:pStyle w:val="ListParagraph"/>
              <w:ind w:left="1080"/>
              <w:rPr>
                <w:rFonts w:ascii="Arial" w:hAnsi="Arial" w:cs="Arial"/>
                <w:sz w:val="24"/>
                <w:szCs w:val="24"/>
              </w:rPr>
            </w:pPr>
            <w:r w:rsidRPr="00766B45">
              <w:rPr>
                <w:rFonts w:ascii="Arial" w:hAnsi="Arial" w:cs="Arial"/>
                <w:sz w:val="24"/>
                <w:szCs w:val="24"/>
              </w:rPr>
              <w:t xml:space="preserve">2. </w:t>
            </w:r>
            <w:r>
              <w:rPr>
                <w:rFonts w:ascii="Arial" w:hAnsi="Arial" w:cs="Arial"/>
                <w:sz w:val="24"/>
                <w:szCs w:val="24"/>
              </w:rPr>
              <w:t>M. Lemons</w:t>
            </w:r>
          </w:p>
          <w:p w14:paraId="28356683" w14:textId="77777777" w:rsidR="00F01FB9" w:rsidRDefault="00766B45" w:rsidP="00F01FB9">
            <w:pPr>
              <w:pStyle w:val="ListParagraph"/>
              <w:ind w:left="1080"/>
              <w:rPr>
                <w:rFonts w:ascii="Arial" w:hAnsi="Arial" w:cs="Arial"/>
                <w:sz w:val="24"/>
                <w:szCs w:val="24"/>
              </w:rPr>
            </w:pPr>
            <w:r w:rsidRPr="00766B45">
              <w:rPr>
                <w:rFonts w:ascii="Arial" w:hAnsi="Arial" w:cs="Arial"/>
                <w:sz w:val="24"/>
                <w:szCs w:val="24"/>
              </w:rPr>
              <w:t>3. All Approved</w:t>
            </w:r>
            <w:r>
              <w:rPr>
                <w:rFonts w:ascii="Arial" w:hAnsi="Arial" w:cs="Arial"/>
                <w:sz w:val="24"/>
                <w:szCs w:val="24"/>
              </w:rPr>
              <w:t xml:space="preserve"> passed as edited</w:t>
            </w:r>
          </w:p>
          <w:p w14:paraId="5EDD4459" w14:textId="77777777" w:rsidR="00F01FB9" w:rsidRDefault="00F01FB9" w:rsidP="00F01FB9">
            <w:pPr>
              <w:pStyle w:val="ListParagraph"/>
              <w:ind w:left="1080"/>
              <w:rPr>
                <w:rFonts w:ascii="Arial" w:hAnsi="Arial" w:cs="Arial"/>
                <w:sz w:val="24"/>
                <w:szCs w:val="24"/>
              </w:rPr>
            </w:pPr>
          </w:p>
          <w:p w14:paraId="26C2F993" w14:textId="6E481CBB" w:rsidR="00766B45" w:rsidRPr="00F01FB9" w:rsidRDefault="00F01FB9" w:rsidP="00F01FB9">
            <w:pPr>
              <w:ind w:left="360"/>
              <w:rPr>
                <w:rFonts w:ascii="Arial" w:hAnsi="Arial" w:cs="Arial"/>
                <w:sz w:val="24"/>
                <w:szCs w:val="24"/>
              </w:rPr>
            </w:pPr>
            <w:r>
              <w:rPr>
                <w:rFonts w:ascii="Arial" w:hAnsi="Arial" w:cs="Arial"/>
                <w:sz w:val="24"/>
                <w:szCs w:val="24"/>
              </w:rPr>
              <w:t xml:space="preserve">B)   </w:t>
            </w:r>
            <w:r w:rsidR="008216AC" w:rsidRPr="00F01FB9">
              <w:rPr>
                <w:rFonts w:ascii="Arial" w:hAnsi="Arial" w:cs="Arial"/>
                <w:sz w:val="24"/>
                <w:szCs w:val="24"/>
              </w:rPr>
              <w:t xml:space="preserve">Approval of 2020 CoC Board Membership, Officers, </w:t>
            </w:r>
            <w:r w:rsidR="00BE4270" w:rsidRPr="00F01FB9">
              <w:rPr>
                <w:rFonts w:ascii="Arial" w:hAnsi="Arial" w:cs="Arial"/>
                <w:sz w:val="24"/>
                <w:szCs w:val="24"/>
              </w:rPr>
              <w:t xml:space="preserve">and </w:t>
            </w:r>
            <w:r w:rsidR="00BE4270">
              <w:rPr>
                <w:rFonts w:ascii="Arial" w:hAnsi="Arial" w:cs="Arial"/>
                <w:sz w:val="24"/>
                <w:szCs w:val="24"/>
              </w:rPr>
              <w:t>Standing</w:t>
            </w:r>
            <w:r w:rsidR="00BE4270" w:rsidRPr="00F01FB9">
              <w:rPr>
                <w:rFonts w:ascii="Arial" w:hAnsi="Arial" w:cs="Arial"/>
                <w:sz w:val="24"/>
                <w:szCs w:val="24"/>
              </w:rPr>
              <w:t xml:space="preserve"> Committee</w:t>
            </w:r>
            <w:r w:rsidR="008216AC" w:rsidRPr="00F01FB9">
              <w:rPr>
                <w:rFonts w:ascii="Arial" w:hAnsi="Arial" w:cs="Arial"/>
                <w:sz w:val="24"/>
                <w:szCs w:val="24"/>
              </w:rPr>
              <w:t xml:space="preserve"> Chairs</w:t>
            </w:r>
            <w:r w:rsidR="00766B45" w:rsidRPr="00F01FB9">
              <w:rPr>
                <w:rFonts w:ascii="Arial" w:hAnsi="Arial" w:cs="Arial"/>
                <w:sz w:val="24"/>
                <w:szCs w:val="24"/>
              </w:rPr>
              <w:t>.</w:t>
            </w:r>
            <w:r w:rsidRPr="00F01FB9">
              <w:rPr>
                <w:rFonts w:ascii="Arial" w:hAnsi="Arial" w:cs="Arial"/>
                <w:sz w:val="24"/>
                <w:szCs w:val="24"/>
              </w:rPr>
              <w:t xml:space="preserve"> </w:t>
            </w:r>
            <w:r w:rsidR="00766B45" w:rsidRPr="00F01FB9">
              <w:rPr>
                <w:rFonts w:ascii="Arial" w:hAnsi="Arial" w:cs="Arial"/>
                <w:sz w:val="24"/>
                <w:szCs w:val="24"/>
              </w:rPr>
              <w:t>V. Farrar-Myers moved to approve the Purposed 2020 CoC Board of Directors-New Charter Membership</w:t>
            </w:r>
          </w:p>
          <w:p w14:paraId="054B93EB" w14:textId="54C8ADB7" w:rsidR="00766B45" w:rsidRPr="00766B45" w:rsidRDefault="00766B45" w:rsidP="00766B45">
            <w:pPr>
              <w:pStyle w:val="ListParagraph"/>
              <w:ind w:left="1080"/>
              <w:rPr>
                <w:rFonts w:ascii="Arial" w:hAnsi="Arial" w:cs="Arial"/>
                <w:sz w:val="24"/>
                <w:szCs w:val="24"/>
              </w:rPr>
            </w:pPr>
            <w:r w:rsidRPr="00766B45">
              <w:rPr>
                <w:rFonts w:ascii="Arial" w:hAnsi="Arial" w:cs="Arial"/>
                <w:sz w:val="24"/>
                <w:szCs w:val="24"/>
              </w:rPr>
              <w:t xml:space="preserve">1. </w:t>
            </w:r>
            <w:r>
              <w:rPr>
                <w:rFonts w:ascii="Arial" w:hAnsi="Arial" w:cs="Arial"/>
                <w:sz w:val="24"/>
                <w:szCs w:val="24"/>
              </w:rPr>
              <w:t>B. Carr</w:t>
            </w:r>
          </w:p>
          <w:p w14:paraId="3F7645C9" w14:textId="74372F04" w:rsidR="00766B45" w:rsidRPr="00766B45" w:rsidRDefault="00766B45" w:rsidP="00766B45">
            <w:pPr>
              <w:pStyle w:val="ListParagraph"/>
              <w:ind w:left="1080"/>
              <w:rPr>
                <w:rFonts w:ascii="Arial" w:hAnsi="Arial" w:cs="Arial"/>
                <w:sz w:val="24"/>
                <w:szCs w:val="24"/>
              </w:rPr>
            </w:pPr>
            <w:r w:rsidRPr="00766B45">
              <w:rPr>
                <w:rFonts w:ascii="Arial" w:hAnsi="Arial" w:cs="Arial"/>
                <w:sz w:val="24"/>
                <w:szCs w:val="24"/>
              </w:rPr>
              <w:t xml:space="preserve">2. </w:t>
            </w:r>
            <w:r>
              <w:rPr>
                <w:rFonts w:ascii="Arial" w:hAnsi="Arial" w:cs="Arial"/>
                <w:sz w:val="24"/>
                <w:szCs w:val="24"/>
              </w:rPr>
              <w:t xml:space="preserve">S. </w:t>
            </w:r>
            <w:r w:rsidR="00F01FB9">
              <w:rPr>
                <w:rFonts w:ascii="Arial" w:hAnsi="Arial" w:cs="Arial"/>
                <w:sz w:val="24"/>
                <w:szCs w:val="24"/>
              </w:rPr>
              <w:t>Montgomery</w:t>
            </w:r>
          </w:p>
          <w:p w14:paraId="375FF854" w14:textId="77777777" w:rsidR="00766B45" w:rsidRPr="00766B45" w:rsidRDefault="00766B45" w:rsidP="00766B45">
            <w:pPr>
              <w:pStyle w:val="ListParagraph"/>
              <w:ind w:left="1080"/>
              <w:rPr>
                <w:rFonts w:ascii="Arial" w:hAnsi="Arial" w:cs="Arial"/>
                <w:sz w:val="24"/>
                <w:szCs w:val="24"/>
              </w:rPr>
            </w:pPr>
            <w:r w:rsidRPr="00766B45">
              <w:rPr>
                <w:rFonts w:ascii="Arial" w:hAnsi="Arial" w:cs="Arial"/>
                <w:sz w:val="24"/>
                <w:szCs w:val="24"/>
              </w:rPr>
              <w:t>3. All Approved</w:t>
            </w:r>
          </w:p>
          <w:p w14:paraId="126B8685" w14:textId="1AF3D3A3" w:rsidR="00766B45" w:rsidRPr="00F01FB9" w:rsidRDefault="007D0D63" w:rsidP="00F01FB9">
            <w:pPr>
              <w:pStyle w:val="ListParagraph"/>
              <w:numPr>
                <w:ilvl w:val="0"/>
                <w:numId w:val="15"/>
              </w:numPr>
              <w:rPr>
                <w:rFonts w:ascii="Arial" w:hAnsi="Arial" w:cs="Arial"/>
                <w:sz w:val="24"/>
                <w:szCs w:val="24"/>
              </w:rPr>
            </w:pPr>
            <w:r w:rsidRPr="00F01FB9">
              <w:rPr>
                <w:rFonts w:ascii="Arial" w:hAnsi="Arial" w:cs="Arial"/>
                <w:sz w:val="24"/>
                <w:szCs w:val="24"/>
              </w:rPr>
              <w:t xml:space="preserve">Approval of 2020 Point </w:t>
            </w:r>
            <w:r w:rsidR="00F01FB9" w:rsidRPr="00F01FB9">
              <w:rPr>
                <w:rFonts w:ascii="Arial" w:hAnsi="Arial" w:cs="Arial"/>
                <w:sz w:val="24"/>
                <w:szCs w:val="24"/>
              </w:rPr>
              <w:t>in</w:t>
            </w:r>
            <w:r w:rsidRPr="00F01FB9">
              <w:rPr>
                <w:rFonts w:ascii="Arial" w:hAnsi="Arial" w:cs="Arial"/>
                <w:sz w:val="24"/>
                <w:szCs w:val="24"/>
              </w:rPr>
              <w:t xml:space="preserve"> Time Count Methodology</w:t>
            </w:r>
            <w:r w:rsidR="00766B45" w:rsidRPr="00F01FB9">
              <w:rPr>
                <w:rFonts w:ascii="Arial" w:hAnsi="Arial" w:cs="Arial"/>
                <w:sz w:val="24"/>
                <w:szCs w:val="24"/>
              </w:rPr>
              <w:t xml:space="preserve">. </w:t>
            </w:r>
            <w:r w:rsidR="00766B45" w:rsidRPr="00F01FB9">
              <w:rPr>
                <w:rFonts w:ascii="Arial" w:hAnsi="Arial" w:cs="Arial"/>
                <w:sz w:val="24"/>
                <w:szCs w:val="24"/>
              </w:rPr>
              <w:t xml:space="preserve">V. Farrar-Myers moved to approve </w:t>
            </w:r>
            <w:r w:rsidR="00F01FB9" w:rsidRPr="00F01FB9">
              <w:rPr>
                <w:rFonts w:ascii="Arial" w:hAnsi="Arial" w:cs="Arial"/>
                <w:sz w:val="24"/>
                <w:szCs w:val="24"/>
              </w:rPr>
              <w:t>the purposed 2020 Point in Time Count Methodology.</w:t>
            </w:r>
          </w:p>
          <w:p w14:paraId="4214527D" w14:textId="77777777" w:rsidR="00766B45" w:rsidRPr="00766B45" w:rsidRDefault="00766B45" w:rsidP="00766B45">
            <w:pPr>
              <w:pStyle w:val="ListParagraph"/>
              <w:ind w:left="1080"/>
              <w:rPr>
                <w:rFonts w:ascii="Arial" w:hAnsi="Arial" w:cs="Arial"/>
                <w:sz w:val="24"/>
                <w:szCs w:val="24"/>
              </w:rPr>
            </w:pPr>
            <w:r w:rsidRPr="00766B45">
              <w:rPr>
                <w:rFonts w:ascii="Arial" w:hAnsi="Arial" w:cs="Arial"/>
                <w:sz w:val="24"/>
                <w:szCs w:val="24"/>
              </w:rPr>
              <w:t>1. J. Tapscott</w:t>
            </w:r>
          </w:p>
          <w:p w14:paraId="20AD6BC4" w14:textId="2C2444AD" w:rsidR="00766B45" w:rsidRPr="00766B45" w:rsidRDefault="00766B45" w:rsidP="00766B45">
            <w:pPr>
              <w:pStyle w:val="ListParagraph"/>
              <w:ind w:left="1080"/>
              <w:rPr>
                <w:rFonts w:ascii="Arial" w:hAnsi="Arial" w:cs="Arial"/>
                <w:sz w:val="24"/>
                <w:szCs w:val="24"/>
              </w:rPr>
            </w:pPr>
            <w:r w:rsidRPr="00766B45">
              <w:rPr>
                <w:rFonts w:ascii="Arial" w:hAnsi="Arial" w:cs="Arial"/>
                <w:sz w:val="24"/>
                <w:szCs w:val="24"/>
              </w:rPr>
              <w:t xml:space="preserve">2. </w:t>
            </w:r>
            <w:r>
              <w:rPr>
                <w:rFonts w:ascii="Arial" w:hAnsi="Arial" w:cs="Arial"/>
                <w:sz w:val="24"/>
                <w:szCs w:val="24"/>
              </w:rPr>
              <w:t>S. Montgomery</w:t>
            </w:r>
          </w:p>
          <w:p w14:paraId="380BF653" w14:textId="77777777" w:rsidR="00766B45" w:rsidRPr="00766B45" w:rsidRDefault="00766B45" w:rsidP="00766B45">
            <w:pPr>
              <w:pStyle w:val="ListParagraph"/>
              <w:ind w:left="1080"/>
              <w:rPr>
                <w:rFonts w:ascii="Arial" w:hAnsi="Arial" w:cs="Arial"/>
                <w:sz w:val="24"/>
                <w:szCs w:val="24"/>
              </w:rPr>
            </w:pPr>
            <w:r w:rsidRPr="00766B45">
              <w:rPr>
                <w:rFonts w:ascii="Arial" w:hAnsi="Arial" w:cs="Arial"/>
                <w:sz w:val="24"/>
                <w:szCs w:val="24"/>
              </w:rPr>
              <w:t>3. All Approved</w:t>
            </w:r>
          </w:p>
          <w:p w14:paraId="02A7877B" w14:textId="77777777" w:rsidR="00766B45" w:rsidRPr="00766B45" w:rsidRDefault="00766B45" w:rsidP="00766B45">
            <w:pPr>
              <w:pStyle w:val="ListParagraph"/>
              <w:rPr>
                <w:rFonts w:ascii="Arial" w:hAnsi="Arial" w:cs="Arial"/>
                <w:color w:val="0563C1" w:themeColor="hyperlink"/>
                <w:sz w:val="24"/>
                <w:szCs w:val="24"/>
              </w:rPr>
            </w:pPr>
          </w:p>
          <w:p w14:paraId="3E4EA53B" w14:textId="777041FD" w:rsidR="007D0D63" w:rsidRDefault="007D0D63" w:rsidP="00E1199E">
            <w:pPr>
              <w:pStyle w:val="ListParagraph"/>
              <w:rPr>
                <w:rFonts w:ascii="Arial" w:hAnsi="Arial" w:cs="Arial"/>
                <w:color w:val="0563C1" w:themeColor="hyperlink"/>
                <w:sz w:val="24"/>
                <w:szCs w:val="24"/>
              </w:rPr>
            </w:pPr>
          </w:p>
          <w:p w14:paraId="28A07D39" w14:textId="2FF0C65B" w:rsidR="00C67C39" w:rsidRDefault="00C67C39" w:rsidP="00E1199E">
            <w:pPr>
              <w:pStyle w:val="ListParagraph"/>
              <w:rPr>
                <w:rFonts w:ascii="Arial" w:hAnsi="Arial" w:cs="Arial"/>
                <w:color w:val="0563C1" w:themeColor="hyperlink"/>
                <w:sz w:val="24"/>
                <w:szCs w:val="24"/>
              </w:rPr>
            </w:pPr>
          </w:p>
          <w:p w14:paraId="42F651F2" w14:textId="77777777" w:rsidR="00C67C39" w:rsidRPr="00766B45" w:rsidRDefault="00C67C39" w:rsidP="00E1199E">
            <w:pPr>
              <w:pStyle w:val="ListParagraph"/>
              <w:rPr>
                <w:rFonts w:ascii="Arial" w:hAnsi="Arial" w:cs="Arial"/>
                <w:color w:val="0563C1" w:themeColor="hyperlink"/>
                <w:sz w:val="24"/>
                <w:szCs w:val="24"/>
              </w:rPr>
            </w:pPr>
            <w:bookmarkStart w:id="0" w:name="_GoBack"/>
            <w:bookmarkEnd w:id="0"/>
          </w:p>
          <w:p w14:paraId="511CD7EF" w14:textId="0C3C74FB" w:rsidR="008216AC" w:rsidRPr="00766B45" w:rsidRDefault="008216AC" w:rsidP="008216AC">
            <w:pPr>
              <w:pStyle w:val="ListParagraph"/>
              <w:rPr>
                <w:rFonts w:ascii="Arial" w:hAnsi="Arial" w:cs="Arial"/>
                <w:color w:val="0563C1" w:themeColor="hyperlink"/>
                <w:sz w:val="24"/>
                <w:szCs w:val="24"/>
              </w:rPr>
            </w:pPr>
          </w:p>
          <w:p w14:paraId="6495EF0F" w14:textId="0A0CBB94" w:rsidR="005A7A9E" w:rsidRPr="00766B45" w:rsidRDefault="005A7A9E" w:rsidP="00C44C83">
            <w:pPr>
              <w:pStyle w:val="ListParagraph"/>
              <w:rPr>
                <w:rFonts w:ascii="Arial" w:hAnsi="Arial" w:cs="Arial"/>
                <w:color w:val="0563C1" w:themeColor="hyperlink"/>
                <w:sz w:val="24"/>
                <w:szCs w:val="24"/>
              </w:rPr>
            </w:pPr>
          </w:p>
        </w:tc>
        <w:tc>
          <w:tcPr>
            <w:tcW w:w="1086" w:type="pct"/>
            <w:tcBorders>
              <w:top w:val="nil"/>
              <w:bottom w:val="nil"/>
            </w:tcBorders>
          </w:tcPr>
          <w:p w14:paraId="44D250E3" w14:textId="24640308" w:rsidR="00E03698" w:rsidRPr="00766B45" w:rsidRDefault="00F5744E" w:rsidP="00513F01">
            <w:pPr>
              <w:contextualSpacing/>
              <w:rPr>
                <w:rFonts w:ascii="Arial" w:hAnsi="Arial" w:cs="Arial"/>
                <w:sz w:val="24"/>
                <w:szCs w:val="24"/>
              </w:rPr>
            </w:pPr>
            <w:r w:rsidRPr="00766B45">
              <w:rPr>
                <w:rFonts w:ascii="Arial" w:hAnsi="Arial" w:cs="Arial"/>
                <w:sz w:val="24"/>
                <w:szCs w:val="24"/>
              </w:rPr>
              <w:t>Farrar-Myers</w:t>
            </w:r>
          </w:p>
          <w:p w14:paraId="77A83435" w14:textId="77777777" w:rsidR="00394CBD" w:rsidRPr="00766B45" w:rsidRDefault="00394CBD" w:rsidP="00FC197A">
            <w:pPr>
              <w:contextualSpacing/>
              <w:rPr>
                <w:rFonts w:ascii="Arial" w:hAnsi="Arial" w:cs="Arial"/>
                <w:sz w:val="24"/>
                <w:szCs w:val="24"/>
              </w:rPr>
            </w:pPr>
          </w:p>
          <w:p w14:paraId="5D14074A" w14:textId="77777777" w:rsidR="008216AC" w:rsidRPr="00766B45" w:rsidRDefault="008216AC" w:rsidP="00FC197A">
            <w:pPr>
              <w:contextualSpacing/>
              <w:rPr>
                <w:rFonts w:ascii="Arial" w:hAnsi="Arial" w:cs="Arial"/>
                <w:sz w:val="24"/>
                <w:szCs w:val="24"/>
              </w:rPr>
            </w:pPr>
            <w:r w:rsidRPr="00766B45">
              <w:rPr>
                <w:rFonts w:ascii="Arial" w:hAnsi="Arial" w:cs="Arial"/>
                <w:sz w:val="24"/>
                <w:szCs w:val="24"/>
              </w:rPr>
              <w:t>Farrar-Myers</w:t>
            </w:r>
          </w:p>
          <w:p w14:paraId="18704D98" w14:textId="77777777" w:rsidR="007D0D63" w:rsidRPr="00766B45" w:rsidRDefault="007D0D63" w:rsidP="00FC197A">
            <w:pPr>
              <w:contextualSpacing/>
              <w:rPr>
                <w:rFonts w:ascii="Arial" w:hAnsi="Arial" w:cs="Arial"/>
                <w:sz w:val="24"/>
                <w:szCs w:val="24"/>
              </w:rPr>
            </w:pPr>
          </w:p>
          <w:p w14:paraId="6700FC2C" w14:textId="1D2F2240" w:rsidR="007D0D63" w:rsidRPr="00766B45" w:rsidRDefault="007D0D63" w:rsidP="00FC197A">
            <w:pPr>
              <w:contextualSpacing/>
              <w:rPr>
                <w:rFonts w:ascii="Arial" w:hAnsi="Arial" w:cs="Arial"/>
                <w:sz w:val="24"/>
                <w:szCs w:val="24"/>
              </w:rPr>
            </w:pPr>
            <w:r w:rsidRPr="00766B45">
              <w:rPr>
                <w:rFonts w:ascii="Arial" w:hAnsi="Arial" w:cs="Arial"/>
                <w:sz w:val="24"/>
                <w:szCs w:val="24"/>
              </w:rPr>
              <w:t>Farrar-Myers</w:t>
            </w:r>
          </w:p>
        </w:tc>
      </w:tr>
      <w:tr w:rsidR="00122712" w:rsidRPr="00766B45" w14:paraId="32995757" w14:textId="77777777" w:rsidTr="00E824C4">
        <w:tc>
          <w:tcPr>
            <w:tcW w:w="3914" w:type="pct"/>
            <w:tcBorders>
              <w:top w:val="single" w:sz="4" w:space="0" w:color="auto"/>
            </w:tcBorders>
          </w:tcPr>
          <w:p w14:paraId="485BED01" w14:textId="77777777" w:rsidR="00122712" w:rsidRPr="00766B45" w:rsidRDefault="00122712" w:rsidP="00F01FB9">
            <w:pPr>
              <w:pStyle w:val="ListParagraph"/>
              <w:numPr>
                <w:ilvl w:val="0"/>
                <w:numId w:val="15"/>
              </w:numPr>
              <w:rPr>
                <w:rFonts w:ascii="Arial" w:hAnsi="Arial" w:cs="Arial"/>
                <w:b/>
                <w:bCs/>
                <w:sz w:val="24"/>
                <w:szCs w:val="24"/>
              </w:rPr>
            </w:pPr>
            <w:r w:rsidRPr="00766B45">
              <w:rPr>
                <w:rFonts w:ascii="Arial" w:hAnsi="Arial" w:cs="Arial"/>
                <w:b/>
                <w:bCs/>
                <w:sz w:val="24"/>
                <w:szCs w:val="24"/>
              </w:rPr>
              <w:lastRenderedPageBreak/>
              <w:t>Request for Future Agenda Items</w:t>
            </w:r>
          </w:p>
          <w:p w14:paraId="78919DCC" w14:textId="06C8A364" w:rsidR="000F7C6F" w:rsidRDefault="000F7C6F" w:rsidP="000F7C6F">
            <w:pPr>
              <w:pStyle w:val="ListParagraph"/>
              <w:ind w:left="360"/>
              <w:rPr>
                <w:rFonts w:ascii="Arial" w:hAnsi="Arial" w:cs="Arial"/>
                <w:sz w:val="24"/>
                <w:szCs w:val="24"/>
              </w:rPr>
            </w:pPr>
            <w:r w:rsidRPr="00766B45">
              <w:rPr>
                <w:rFonts w:ascii="Arial" w:hAnsi="Arial" w:cs="Arial"/>
                <w:sz w:val="24"/>
                <w:szCs w:val="24"/>
              </w:rPr>
              <w:t xml:space="preserve">-Discuss </w:t>
            </w:r>
            <w:r w:rsidR="00F01FB9">
              <w:rPr>
                <w:rFonts w:ascii="Arial" w:hAnsi="Arial" w:cs="Arial"/>
                <w:sz w:val="24"/>
                <w:szCs w:val="24"/>
              </w:rPr>
              <w:t xml:space="preserve">nearby counties/cities </w:t>
            </w:r>
            <w:r w:rsidRPr="00766B45">
              <w:rPr>
                <w:rFonts w:ascii="Arial" w:hAnsi="Arial" w:cs="Arial"/>
                <w:sz w:val="24"/>
                <w:szCs w:val="24"/>
              </w:rPr>
              <w:t>rural homelessness issue</w:t>
            </w:r>
          </w:p>
          <w:p w14:paraId="738665CB" w14:textId="43D9E3E8" w:rsidR="00766B45" w:rsidRPr="00766B45" w:rsidRDefault="00766B45" w:rsidP="000F7C6F">
            <w:pPr>
              <w:pStyle w:val="ListParagraph"/>
              <w:ind w:left="360"/>
              <w:rPr>
                <w:rFonts w:ascii="Arial" w:hAnsi="Arial" w:cs="Arial"/>
                <w:sz w:val="24"/>
                <w:szCs w:val="24"/>
              </w:rPr>
            </w:pPr>
            <w:r>
              <w:rPr>
                <w:rFonts w:ascii="Arial" w:hAnsi="Arial" w:cs="Arial"/>
                <w:sz w:val="24"/>
                <w:szCs w:val="24"/>
              </w:rPr>
              <w:t xml:space="preserve">-Information regarding how other CoC’s are doing </w:t>
            </w:r>
            <w:r w:rsidR="00F01FB9">
              <w:rPr>
                <w:rFonts w:ascii="Arial" w:hAnsi="Arial" w:cs="Arial"/>
                <w:sz w:val="24"/>
                <w:szCs w:val="24"/>
              </w:rPr>
              <w:t>regarding</w:t>
            </w:r>
            <w:r>
              <w:rPr>
                <w:rFonts w:ascii="Arial" w:hAnsi="Arial" w:cs="Arial"/>
                <w:sz w:val="24"/>
                <w:szCs w:val="24"/>
              </w:rPr>
              <w:t xml:space="preserve"> balance of state</w:t>
            </w:r>
          </w:p>
        </w:tc>
        <w:tc>
          <w:tcPr>
            <w:tcW w:w="1086" w:type="pct"/>
            <w:tcBorders>
              <w:top w:val="single" w:sz="4" w:space="0" w:color="auto"/>
            </w:tcBorders>
          </w:tcPr>
          <w:p w14:paraId="05FC1409" w14:textId="3C58190B" w:rsidR="00122712" w:rsidRPr="00766B45" w:rsidRDefault="00F5744E" w:rsidP="00513F01">
            <w:pPr>
              <w:contextualSpacing/>
              <w:rPr>
                <w:rFonts w:ascii="Arial" w:hAnsi="Arial" w:cs="Arial"/>
                <w:sz w:val="24"/>
                <w:szCs w:val="24"/>
              </w:rPr>
            </w:pPr>
            <w:r w:rsidRPr="00766B45">
              <w:rPr>
                <w:rFonts w:ascii="Arial" w:hAnsi="Arial" w:cs="Arial"/>
                <w:sz w:val="24"/>
                <w:szCs w:val="24"/>
              </w:rPr>
              <w:t>Farrar-Myers</w:t>
            </w:r>
          </w:p>
        </w:tc>
      </w:tr>
      <w:tr w:rsidR="00122712" w:rsidRPr="00766B45" w14:paraId="3DE9992D" w14:textId="77777777" w:rsidTr="00E824C4">
        <w:tc>
          <w:tcPr>
            <w:tcW w:w="3914" w:type="pct"/>
            <w:tcBorders>
              <w:bottom w:val="single" w:sz="4" w:space="0" w:color="auto"/>
            </w:tcBorders>
          </w:tcPr>
          <w:p w14:paraId="434BA7C7" w14:textId="77777777" w:rsidR="00122712" w:rsidRPr="00766B45" w:rsidRDefault="3F6C5F08" w:rsidP="00F01FB9">
            <w:pPr>
              <w:pStyle w:val="ListParagraph"/>
              <w:numPr>
                <w:ilvl w:val="0"/>
                <w:numId w:val="15"/>
              </w:numPr>
              <w:rPr>
                <w:rFonts w:ascii="Arial" w:hAnsi="Arial" w:cs="Arial"/>
                <w:b/>
                <w:bCs/>
                <w:sz w:val="24"/>
                <w:szCs w:val="24"/>
              </w:rPr>
            </w:pPr>
            <w:r w:rsidRPr="00766B45">
              <w:rPr>
                <w:rFonts w:ascii="Arial" w:hAnsi="Arial" w:cs="Arial"/>
                <w:b/>
                <w:bCs/>
                <w:sz w:val="24"/>
                <w:szCs w:val="24"/>
              </w:rPr>
              <w:t xml:space="preserve">Public Comment </w:t>
            </w:r>
            <w:r w:rsidRPr="00766B45">
              <w:rPr>
                <w:rFonts w:ascii="Arial" w:hAnsi="Arial" w:cs="Arial"/>
                <w:bCs/>
                <w:sz w:val="24"/>
                <w:szCs w:val="24"/>
              </w:rPr>
              <w:t>(Remarks will be limited to 3 minutes. Time may be extended at the discretion of the Chair.)</w:t>
            </w:r>
          </w:p>
          <w:p w14:paraId="3260C5BE" w14:textId="394A1C95" w:rsidR="00766B45" w:rsidRDefault="00766B45" w:rsidP="00766B45">
            <w:pPr>
              <w:rPr>
                <w:rFonts w:ascii="Arial" w:hAnsi="Arial" w:cs="Arial"/>
                <w:sz w:val="24"/>
                <w:szCs w:val="24"/>
              </w:rPr>
            </w:pPr>
            <w:r>
              <w:rPr>
                <w:rFonts w:ascii="Arial" w:hAnsi="Arial" w:cs="Arial"/>
                <w:sz w:val="24"/>
                <w:szCs w:val="24"/>
              </w:rPr>
              <w:t xml:space="preserve">     </w:t>
            </w:r>
            <w:r w:rsidRPr="00766B45">
              <w:rPr>
                <w:rFonts w:ascii="Arial" w:hAnsi="Arial" w:cs="Arial"/>
                <w:sz w:val="24"/>
                <w:szCs w:val="24"/>
              </w:rPr>
              <w:t>-Annual appreciation luncheon is December 10</w:t>
            </w:r>
            <w:r w:rsidRPr="00766B45">
              <w:rPr>
                <w:rFonts w:ascii="Arial" w:hAnsi="Arial" w:cs="Arial"/>
                <w:sz w:val="24"/>
                <w:szCs w:val="24"/>
                <w:vertAlign w:val="superscript"/>
              </w:rPr>
              <w:t>th</w:t>
            </w:r>
            <w:r w:rsidR="00F01FB9" w:rsidRPr="00766B45">
              <w:rPr>
                <w:rFonts w:ascii="Arial" w:hAnsi="Arial" w:cs="Arial"/>
                <w:sz w:val="24"/>
                <w:szCs w:val="24"/>
              </w:rPr>
              <w:t>, 2019</w:t>
            </w:r>
            <w:r>
              <w:rPr>
                <w:rFonts w:ascii="Arial" w:hAnsi="Arial" w:cs="Arial"/>
                <w:sz w:val="24"/>
                <w:szCs w:val="24"/>
              </w:rPr>
              <w:t xml:space="preserve"> @ Stockyard       Station</w:t>
            </w:r>
          </w:p>
          <w:p w14:paraId="3FB875AE" w14:textId="09D8CEC7" w:rsidR="00766B45" w:rsidRPr="00766B45" w:rsidRDefault="00766B45" w:rsidP="00766B45">
            <w:pPr>
              <w:rPr>
                <w:rFonts w:ascii="Arial" w:hAnsi="Arial" w:cs="Arial"/>
                <w:sz w:val="24"/>
                <w:szCs w:val="24"/>
              </w:rPr>
            </w:pPr>
            <w:r>
              <w:rPr>
                <w:rFonts w:ascii="Arial" w:hAnsi="Arial" w:cs="Arial"/>
                <w:sz w:val="24"/>
                <w:szCs w:val="24"/>
              </w:rPr>
              <w:t xml:space="preserve">     -Homeless Memorial at UGM, at 9:00am in the Chapel</w:t>
            </w:r>
          </w:p>
        </w:tc>
        <w:tc>
          <w:tcPr>
            <w:tcW w:w="1086" w:type="pct"/>
            <w:tcBorders>
              <w:bottom w:val="single" w:sz="4" w:space="0" w:color="auto"/>
            </w:tcBorders>
          </w:tcPr>
          <w:p w14:paraId="22875C38" w14:textId="171A0529" w:rsidR="00122712" w:rsidRPr="00766B45" w:rsidRDefault="00F5744E" w:rsidP="00513F01">
            <w:pPr>
              <w:contextualSpacing/>
              <w:rPr>
                <w:rFonts w:ascii="Arial" w:hAnsi="Arial" w:cs="Arial"/>
                <w:sz w:val="24"/>
                <w:szCs w:val="24"/>
              </w:rPr>
            </w:pPr>
            <w:r w:rsidRPr="00766B45">
              <w:rPr>
                <w:rFonts w:ascii="Arial" w:hAnsi="Arial" w:cs="Arial"/>
                <w:sz w:val="24"/>
                <w:szCs w:val="24"/>
              </w:rPr>
              <w:t>Farrar-Myers</w:t>
            </w:r>
          </w:p>
        </w:tc>
      </w:tr>
      <w:tr w:rsidR="00122712" w:rsidRPr="00766B45" w14:paraId="24C4287E" w14:textId="77777777" w:rsidTr="00E824C4">
        <w:tc>
          <w:tcPr>
            <w:tcW w:w="3914" w:type="pct"/>
            <w:tcBorders>
              <w:top w:val="single" w:sz="4" w:space="0" w:color="auto"/>
              <w:bottom w:val="single" w:sz="4" w:space="0" w:color="auto"/>
            </w:tcBorders>
          </w:tcPr>
          <w:p w14:paraId="21FD4F22" w14:textId="77777777" w:rsidR="00122712" w:rsidRDefault="00122712" w:rsidP="00F01FB9">
            <w:pPr>
              <w:pStyle w:val="ListParagraph"/>
              <w:numPr>
                <w:ilvl w:val="0"/>
                <w:numId w:val="15"/>
              </w:numPr>
              <w:rPr>
                <w:rFonts w:ascii="Arial" w:hAnsi="Arial" w:cs="Arial"/>
                <w:b/>
                <w:bCs/>
                <w:sz w:val="24"/>
                <w:szCs w:val="24"/>
              </w:rPr>
            </w:pPr>
            <w:r w:rsidRPr="00766B45">
              <w:rPr>
                <w:rFonts w:ascii="Arial" w:hAnsi="Arial" w:cs="Arial"/>
                <w:b/>
                <w:bCs/>
                <w:sz w:val="24"/>
                <w:szCs w:val="24"/>
              </w:rPr>
              <w:t>Adjournment</w:t>
            </w:r>
          </w:p>
          <w:p w14:paraId="45A61C1A" w14:textId="54981A32" w:rsidR="00766B45" w:rsidRPr="00766B45" w:rsidRDefault="00766B45" w:rsidP="00766B45">
            <w:pPr>
              <w:pStyle w:val="ListParagraph"/>
              <w:ind w:left="360"/>
              <w:rPr>
                <w:rFonts w:ascii="Arial" w:hAnsi="Arial" w:cs="Arial"/>
                <w:sz w:val="24"/>
                <w:szCs w:val="24"/>
              </w:rPr>
            </w:pPr>
            <w:r w:rsidRPr="00766B45">
              <w:rPr>
                <w:rFonts w:ascii="Arial" w:hAnsi="Arial" w:cs="Arial"/>
                <w:sz w:val="24"/>
                <w:szCs w:val="24"/>
              </w:rPr>
              <w:t>2:26pm</w:t>
            </w:r>
          </w:p>
        </w:tc>
        <w:tc>
          <w:tcPr>
            <w:tcW w:w="1086" w:type="pct"/>
            <w:tcBorders>
              <w:top w:val="single" w:sz="4" w:space="0" w:color="auto"/>
              <w:bottom w:val="single" w:sz="4" w:space="0" w:color="auto"/>
            </w:tcBorders>
          </w:tcPr>
          <w:p w14:paraId="1090F999" w14:textId="24E51BCE" w:rsidR="00122712" w:rsidRPr="00766B45" w:rsidRDefault="00F5744E" w:rsidP="00513F01">
            <w:pPr>
              <w:contextualSpacing/>
              <w:rPr>
                <w:rFonts w:ascii="Arial" w:hAnsi="Arial" w:cs="Arial"/>
                <w:sz w:val="24"/>
                <w:szCs w:val="24"/>
              </w:rPr>
            </w:pPr>
            <w:r w:rsidRPr="00766B45">
              <w:rPr>
                <w:rFonts w:ascii="Arial" w:hAnsi="Arial" w:cs="Arial"/>
                <w:sz w:val="24"/>
                <w:szCs w:val="24"/>
              </w:rPr>
              <w:t>Farrar-Myers</w:t>
            </w:r>
          </w:p>
        </w:tc>
      </w:tr>
    </w:tbl>
    <w:p w14:paraId="14522F4F" w14:textId="77777777" w:rsidR="00A6528A" w:rsidRPr="00766B45" w:rsidRDefault="00A6528A" w:rsidP="008E740E">
      <w:pPr>
        <w:spacing w:after="0" w:line="240" w:lineRule="auto"/>
        <w:jc w:val="center"/>
        <w:rPr>
          <w:rFonts w:ascii="Arial" w:hAnsi="Arial" w:cs="Arial"/>
          <w:i/>
          <w:sz w:val="24"/>
          <w:szCs w:val="24"/>
        </w:rPr>
      </w:pPr>
    </w:p>
    <w:p w14:paraId="2FEDB2C1" w14:textId="77777777" w:rsidR="007474D4" w:rsidRPr="00766B45" w:rsidRDefault="007474D4" w:rsidP="008E740E">
      <w:pPr>
        <w:spacing w:after="0" w:line="240" w:lineRule="auto"/>
        <w:jc w:val="center"/>
        <w:rPr>
          <w:rFonts w:ascii="Arial" w:hAnsi="Arial" w:cs="Arial"/>
          <w:i/>
          <w:sz w:val="24"/>
          <w:szCs w:val="24"/>
        </w:rPr>
      </w:pPr>
    </w:p>
    <w:p w14:paraId="4CEF73C6" w14:textId="709E13A3" w:rsidR="00FF0C96" w:rsidRPr="00766B45" w:rsidRDefault="00E824C4" w:rsidP="008E740E">
      <w:pPr>
        <w:spacing w:after="0" w:line="240" w:lineRule="auto"/>
        <w:jc w:val="center"/>
        <w:rPr>
          <w:rFonts w:ascii="Arial" w:hAnsi="Arial" w:cs="Arial"/>
          <w:i/>
          <w:sz w:val="24"/>
          <w:szCs w:val="24"/>
        </w:rPr>
      </w:pPr>
      <w:r w:rsidRPr="00766B45">
        <w:rPr>
          <w:rFonts w:ascii="Arial" w:hAnsi="Arial" w:cs="Arial"/>
          <w:i/>
          <w:sz w:val="24"/>
          <w:szCs w:val="24"/>
        </w:rPr>
        <w:t xml:space="preserve">CoC Board Membership will meet </w:t>
      </w:r>
      <w:r w:rsidR="00044F21" w:rsidRPr="00766B45">
        <w:rPr>
          <w:rFonts w:ascii="Arial" w:hAnsi="Arial" w:cs="Arial"/>
          <w:i/>
          <w:sz w:val="24"/>
          <w:szCs w:val="24"/>
        </w:rPr>
        <w:t>January</w:t>
      </w:r>
      <w:r w:rsidR="00AC1248" w:rsidRPr="00766B45">
        <w:rPr>
          <w:rFonts w:ascii="Arial" w:hAnsi="Arial" w:cs="Arial"/>
          <w:i/>
          <w:sz w:val="24"/>
          <w:szCs w:val="24"/>
        </w:rPr>
        <w:t xml:space="preserve"> 2</w:t>
      </w:r>
      <w:r w:rsidR="00044F21" w:rsidRPr="00766B45">
        <w:rPr>
          <w:rFonts w:ascii="Arial" w:hAnsi="Arial" w:cs="Arial"/>
          <w:i/>
          <w:sz w:val="24"/>
          <w:szCs w:val="24"/>
        </w:rPr>
        <w:t>7</w:t>
      </w:r>
      <w:r w:rsidR="00A550C5" w:rsidRPr="00766B45">
        <w:rPr>
          <w:rFonts w:ascii="Arial" w:hAnsi="Arial" w:cs="Arial"/>
          <w:i/>
          <w:sz w:val="24"/>
          <w:szCs w:val="24"/>
        </w:rPr>
        <w:t>th</w:t>
      </w:r>
      <w:r w:rsidR="005A7A9E" w:rsidRPr="00766B45">
        <w:rPr>
          <w:rFonts w:ascii="Arial" w:hAnsi="Arial" w:cs="Arial"/>
          <w:i/>
          <w:sz w:val="24"/>
          <w:szCs w:val="24"/>
        </w:rPr>
        <w:t xml:space="preserve"> </w:t>
      </w:r>
      <w:r w:rsidRPr="00766B45">
        <w:rPr>
          <w:rFonts w:ascii="Arial" w:hAnsi="Arial" w:cs="Arial"/>
          <w:i/>
          <w:sz w:val="24"/>
          <w:szCs w:val="24"/>
        </w:rPr>
        <w:t xml:space="preserve">@ 1:30pm at </w:t>
      </w:r>
      <w:r w:rsidR="00FC197A" w:rsidRPr="00766B45">
        <w:rPr>
          <w:rFonts w:ascii="Arial" w:hAnsi="Arial" w:cs="Arial"/>
          <w:i/>
          <w:sz w:val="24"/>
          <w:szCs w:val="24"/>
          <w:highlight w:val="yellow"/>
        </w:rPr>
        <w:t>TCHC Offices</w:t>
      </w:r>
    </w:p>
    <w:p w14:paraId="19394EB8" w14:textId="77777777" w:rsidR="00FF0C96" w:rsidRPr="00766B45" w:rsidRDefault="00FF0C96" w:rsidP="008E740E">
      <w:pPr>
        <w:spacing w:after="0" w:line="240" w:lineRule="auto"/>
        <w:jc w:val="center"/>
        <w:rPr>
          <w:rFonts w:ascii="Arial" w:hAnsi="Arial" w:cs="Arial"/>
          <w:i/>
          <w:sz w:val="24"/>
          <w:szCs w:val="24"/>
        </w:rPr>
      </w:pPr>
    </w:p>
    <w:p w14:paraId="44A105B5" w14:textId="77777777" w:rsidR="007474D4" w:rsidRPr="00766B45" w:rsidRDefault="3F6C5F08" w:rsidP="3F6C5F08">
      <w:pPr>
        <w:spacing w:after="0" w:line="240" w:lineRule="auto"/>
        <w:jc w:val="center"/>
        <w:rPr>
          <w:rFonts w:ascii="Arial" w:hAnsi="Arial" w:cs="Arial"/>
          <w:i/>
          <w:iCs/>
          <w:sz w:val="24"/>
          <w:szCs w:val="24"/>
        </w:rPr>
      </w:pPr>
      <w:r w:rsidRPr="00766B45">
        <w:rPr>
          <w:rFonts w:ascii="Arial" w:hAnsi="Arial" w:cs="Arial"/>
          <w:i/>
          <w:iCs/>
          <w:sz w:val="24"/>
          <w:szCs w:val="24"/>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00766B45">
          <w:rPr>
            <w:rStyle w:val="Hyperlink"/>
            <w:rFonts w:ascii="Arial" w:hAnsi="Arial" w:cs="Arial"/>
            <w:i/>
            <w:iCs/>
            <w:color w:val="auto"/>
            <w:sz w:val="24"/>
            <w:szCs w:val="24"/>
          </w:rPr>
          <w:t>CoC Charter</w:t>
        </w:r>
      </w:hyperlink>
      <w:r w:rsidRPr="00766B45">
        <w:rPr>
          <w:rFonts w:ascii="Arial" w:hAnsi="Arial" w:cs="Arial"/>
          <w:i/>
          <w:iCs/>
          <w:sz w:val="24"/>
          <w:szCs w:val="24"/>
        </w:rPr>
        <w:t xml:space="preserve"> and after a public call for nominations.  The Tarrant County Homeless Coalition (TCHC) serves as the Lead Agency, Collaborative Applicant, and HMIS Administrator for TX-601.</w:t>
      </w:r>
    </w:p>
    <w:p w14:paraId="7064C8B8" w14:textId="77777777" w:rsidR="00006E81" w:rsidRPr="0061071B" w:rsidRDefault="3F6C5F08" w:rsidP="3F6C5F08">
      <w:pPr>
        <w:spacing w:after="0" w:line="240" w:lineRule="auto"/>
        <w:jc w:val="center"/>
        <w:rPr>
          <w:rFonts w:ascii="Arial" w:hAnsi="Arial" w:cs="Arial"/>
          <w:i/>
          <w:iCs/>
          <w:sz w:val="24"/>
          <w:szCs w:val="24"/>
        </w:rPr>
      </w:pPr>
      <w:r w:rsidRPr="00766B45">
        <w:rPr>
          <w:rFonts w:ascii="Arial" w:hAnsi="Arial" w:cs="Arial"/>
          <w:i/>
          <w:iCs/>
          <w:sz w:val="24"/>
          <w:szCs w:val="24"/>
        </w:rPr>
        <w:t xml:space="preserve">More information is available at </w:t>
      </w:r>
      <w:hyperlink r:id="rId12">
        <w:r w:rsidRPr="00766B45">
          <w:rPr>
            <w:rStyle w:val="Hyperlink"/>
            <w:rFonts w:ascii="Arial" w:hAnsi="Arial" w:cs="Arial"/>
            <w:i/>
            <w:iCs/>
            <w:color w:val="auto"/>
            <w:sz w:val="24"/>
            <w:szCs w:val="24"/>
          </w:rPr>
          <w:t>www.AHomeWithHope.org</w:t>
        </w:r>
      </w:hyperlink>
      <w:r w:rsidRPr="0061071B">
        <w:rPr>
          <w:rFonts w:ascii="Arial" w:hAnsi="Arial" w:cs="Arial"/>
          <w:i/>
          <w:iCs/>
          <w:sz w:val="24"/>
          <w:szCs w:val="24"/>
        </w:rPr>
        <w:t xml:space="preserve">. </w:t>
      </w:r>
    </w:p>
    <w:sectPr w:rsidR="00006E81" w:rsidRPr="0061071B"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2CF82" w14:textId="77777777" w:rsidR="004C243E" w:rsidRDefault="004C243E" w:rsidP="0062674F">
      <w:pPr>
        <w:spacing w:after="0" w:line="240" w:lineRule="auto"/>
      </w:pPr>
      <w:r>
        <w:separator/>
      </w:r>
    </w:p>
  </w:endnote>
  <w:endnote w:type="continuationSeparator" w:id="0">
    <w:p w14:paraId="399EBE8D" w14:textId="77777777" w:rsidR="004C243E" w:rsidRDefault="004C243E" w:rsidP="0062674F">
      <w:pPr>
        <w:spacing w:after="0" w:line="240" w:lineRule="auto"/>
      </w:pPr>
      <w:r>
        <w:continuationSeparator/>
      </w:r>
    </w:p>
  </w:endnote>
  <w:endnote w:type="continuationNotice" w:id="1">
    <w:p w14:paraId="30BE3513" w14:textId="77777777" w:rsidR="004C243E" w:rsidRDefault="004C2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FFCE2" w14:textId="77777777" w:rsidR="004C243E" w:rsidRDefault="004C243E" w:rsidP="0062674F">
      <w:pPr>
        <w:spacing w:after="0" w:line="240" w:lineRule="auto"/>
      </w:pPr>
      <w:r>
        <w:separator/>
      </w:r>
    </w:p>
  </w:footnote>
  <w:footnote w:type="continuationSeparator" w:id="0">
    <w:p w14:paraId="05621CAC" w14:textId="77777777" w:rsidR="004C243E" w:rsidRDefault="004C243E" w:rsidP="0062674F">
      <w:pPr>
        <w:spacing w:after="0" w:line="240" w:lineRule="auto"/>
      </w:pPr>
      <w:r>
        <w:continuationSeparator/>
      </w:r>
    </w:p>
  </w:footnote>
  <w:footnote w:type="continuationNotice" w:id="1">
    <w:p w14:paraId="3C0EF1F1" w14:textId="77777777" w:rsidR="004C243E" w:rsidRDefault="004C24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0A1702"/>
    <w:multiLevelType w:val="hybridMultilevel"/>
    <w:tmpl w:val="4D54EE16"/>
    <w:lvl w:ilvl="0" w:tplc="0AF0F2A6">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AC3687"/>
    <w:multiLevelType w:val="hybridMultilevel"/>
    <w:tmpl w:val="110C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7377E1"/>
    <w:multiLevelType w:val="hybridMultilevel"/>
    <w:tmpl w:val="68C6D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F1380E"/>
    <w:multiLevelType w:val="hybridMultilevel"/>
    <w:tmpl w:val="7248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3"/>
  </w:num>
  <w:num w:numId="6">
    <w:abstractNumId w:val="10"/>
  </w:num>
  <w:num w:numId="7">
    <w:abstractNumId w:val="0"/>
  </w:num>
  <w:num w:numId="8">
    <w:abstractNumId w:val="8"/>
  </w:num>
  <w:num w:numId="9">
    <w:abstractNumId w:val="13"/>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12"/>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44F21"/>
    <w:rsid w:val="00050454"/>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0F7C6F"/>
    <w:rsid w:val="00102960"/>
    <w:rsid w:val="00107BB8"/>
    <w:rsid w:val="00107DF9"/>
    <w:rsid w:val="00112384"/>
    <w:rsid w:val="00112B59"/>
    <w:rsid w:val="001216B7"/>
    <w:rsid w:val="00122712"/>
    <w:rsid w:val="00126AC2"/>
    <w:rsid w:val="00133EEC"/>
    <w:rsid w:val="00133FF5"/>
    <w:rsid w:val="001346BC"/>
    <w:rsid w:val="00143B5A"/>
    <w:rsid w:val="00143CAB"/>
    <w:rsid w:val="0014577A"/>
    <w:rsid w:val="0015739E"/>
    <w:rsid w:val="001605A3"/>
    <w:rsid w:val="00163F54"/>
    <w:rsid w:val="00165B62"/>
    <w:rsid w:val="001870C5"/>
    <w:rsid w:val="00187DD2"/>
    <w:rsid w:val="0019067B"/>
    <w:rsid w:val="00191DB0"/>
    <w:rsid w:val="00196751"/>
    <w:rsid w:val="001A6E18"/>
    <w:rsid w:val="001B0ACC"/>
    <w:rsid w:val="001B3D5D"/>
    <w:rsid w:val="001B76E3"/>
    <w:rsid w:val="001C1FA9"/>
    <w:rsid w:val="001D2A99"/>
    <w:rsid w:val="001E0A07"/>
    <w:rsid w:val="001E1014"/>
    <w:rsid w:val="001E1494"/>
    <w:rsid w:val="001E5D9D"/>
    <w:rsid w:val="00202213"/>
    <w:rsid w:val="00210101"/>
    <w:rsid w:val="00213F66"/>
    <w:rsid w:val="00226B51"/>
    <w:rsid w:val="002325A7"/>
    <w:rsid w:val="00232649"/>
    <w:rsid w:val="00241725"/>
    <w:rsid w:val="002419CA"/>
    <w:rsid w:val="00241D69"/>
    <w:rsid w:val="00255E77"/>
    <w:rsid w:val="00275D46"/>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31E8D"/>
    <w:rsid w:val="00334E90"/>
    <w:rsid w:val="0035146C"/>
    <w:rsid w:val="00360832"/>
    <w:rsid w:val="003628DC"/>
    <w:rsid w:val="00365638"/>
    <w:rsid w:val="00371A37"/>
    <w:rsid w:val="003939F1"/>
    <w:rsid w:val="00393FD1"/>
    <w:rsid w:val="00394CBD"/>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029F"/>
    <w:rsid w:val="00411AF1"/>
    <w:rsid w:val="00412C91"/>
    <w:rsid w:val="00413431"/>
    <w:rsid w:val="00424402"/>
    <w:rsid w:val="0042626C"/>
    <w:rsid w:val="00437A41"/>
    <w:rsid w:val="00442CB8"/>
    <w:rsid w:val="00443782"/>
    <w:rsid w:val="004451C8"/>
    <w:rsid w:val="00461E4C"/>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C243E"/>
    <w:rsid w:val="004E301C"/>
    <w:rsid w:val="004E7417"/>
    <w:rsid w:val="004E7A9F"/>
    <w:rsid w:val="004F720C"/>
    <w:rsid w:val="005002E4"/>
    <w:rsid w:val="00506908"/>
    <w:rsid w:val="00506B14"/>
    <w:rsid w:val="00513F01"/>
    <w:rsid w:val="005146D4"/>
    <w:rsid w:val="00515C9D"/>
    <w:rsid w:val="00521871"/>
    <w:rsid w:val="0053075B"/>
    <w:rsid w:val="00532C71"/>
    <w:rsid w:val="0053347D"/>
    <w:rsid w:val="00535A46"/>
    <w:rsid w:val="0054169F"/>
    <w:rsid w:val="00544FBE"/>
    <w:rsid w:val="00546E09"/>
    <w:rsid w:val="005478C7"/>
    <w:rsid w:val="00554F28"/>
    <w:rsid w:val="00556BA9"/>
    <w:rsid w:val="0056788F"/>
    <w:rsid w:val="005678FA"/>
    <w:rsid w:val="00570867"/>
    <w:rsid w:val="0057368A"/>
    <w:rsid w:val="005744A5"/>
    <w:rsid w:val="00576DF9"/>
    <w:rsid w:val="00581920"/>
    <w:rsid w:val="00581B00"/>
    <w:rsid w:val="0058330F"/>
    <w:rsid w:val="00594B8A"/>
    <w:rsid w:val="005A7A9E"/>
    <w:rsid w:val="005B5CBA"/>
    <w:rsid w:val="005C0244"/>
    <w:rsid w:val="005C62A1"/>
    <w:rsid w:val="005C7C0E"/>
    <w:rsid w:val="005D7B6F"/>
    <w:rsid w:val="005E40A3"/>
    <w:rsid w:val="005E56BB"/>
    <w:rsid w:val="005F510C"/>
    <w:rsid w:val="0060697D"/>
    <w:rsid w:val="0061071B"/>
    <w:rsid w:val="00613CCC"/>
    <w:rsid w:val="006155C5"/>
    <w:rsid w:val="00620EBF"/>
    <w:rsid w:val="0062571E"/>
    <w:rsid w:val="006257D1"/>
    <w:rsid w:val="0062674F"/>
    <w:rsid w:val="0063069E"/>
    <w:rsid w:val="0063223C"/>
    <w:rsid w:val="006334DC"/>
    <w:rsid w:val="00640540"/>
    <w:rsid w:val="00651ADA"/>
    <w:rsid w:val="00655086"/>
    <w:rsid w:val="00661D34"/>
    <w:rsid w:val="00665205"/>
    <w:rsid w:val="00682A46"/>
    <w:rsid w:val="0068374D"/>
    <w:rsid w:val="006871B0"/>
    <w:rsid w:val="006B4DBD"/>
    <w:rsid w:val="006B4E4E"/>
    <w:rsid w:val="006D1A14"/>
    <w:rsid w:val="006D5036"/>
    <w:rsid w:val="006D616D"/>
    <w:rsid w:val="006E0E8F"/>
    <w:rsid w:val="006E32F8"/>
    <w:rsid w:val="006E7713"/>
    <w:rsid w:val="007073CA"/>
    <w:rsid w:val="0072258D"/>
    <w:rsid w:val="00724E2B"/>
    <w:rsid w:val="0072685A"/>
    <w:rsid w:val="00735246"/>
    <w:rsid w:val="0073618D"/>
    <w:rsid w:val="0074050D"/>
    <w:rsid w:val="007474D4"/>
    <w:rsid w:val="00747AE3"/>
    <w:rsid w:val="00750438"/>
    <w:rsid w:val="0075716E"/>
    <w:rsid w:val="00766B45"/>
    <w:rsid w:val="007734BF"/>
    <w:rsid w:val="00773610"/>
    <w:rsid w:val="00774931"/>
    <w:rsid w:val="0077758D"/>
    <w:rsid w:val="007841F3"/>
    <w:rsid w:val="00786494"/>
    <w:rsid w:val="00791D07"/>
    <w:rsid w:val="007A33AE"/>
    <w:rsid w:val="007C74DC"/>
    <w:rsid w:val="007D0D63"/>
    <w:rsid w:val="007D518A"/>
    <w:rsid w:val="007D6558"/>
    <w:rsid w:val="007F33D8"/>
    <w:rsid w:val="007F5C0B"/>
    <w:rsid w:val="008006C0"/>
    <w:rsid w:val="00801A8F"/>
    <w:rsid w:val="008024E4"/>
    <w:rsid w:val="008036C3"/>
    <w:rsid w:val="008042F0"/>
    <w:rsid w:val="00804652"/>
    <w:rsid w:val="008060E0"/>
    <w:rsid w:val="00806D51"/>
    <w:rsid w:val="00820982"/>
    <w:rsid w:val="008216AC"/>
    <w:rsid w:val="008262D2"/>
    <w:rsid w:val="008303A8"/>
    <w:rsid w:val="00830F4A"/>
    <w:rsid w:val="008401E2"/>
    <w:rsid w:val="00843A88"/>
    <w:rsid w:val="00845AAB"/>
    <w:rsid w:val="00845E58"/>
    <w:rsid w:val="00845E9B"/>
    <w:rsid w:val="00860515"/>
    <w:rsid w:val="008618B0"/>
    <w:rsid w:val="00873492"/>
    <w:rsid w:val="008772B6"/>
    <w:rsid w:val="00882F90"/>
    <w:rsid w:val="008847CD"/>
    <w:rsid w:val="0088486A"/>
    <w:rsid w:val="008A572F"/>
    <w:rsid w:val="008A6936"/>
    <w:rsid w:val="008B4630"/>
    <w:rsid w:val="008D0804"/>
    <w:rsid w:val="008D6359"/>
    <w:rsid w:val="008D7362"/>
    <w:rsid w:val="008E0FE2"/>
    <w:rsid w:val="008E124B"/>
    <w:rsid w:val="008E6578"/>
    <w:rsid w:val="008E740E"/>
    <w:rsid w:val="008F3983"/>
    <w:rsid w:val="008F736C"/>
    <w:rsid w:val="00911053"/>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667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499A"/>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E4270"/>
    <w:rsid w:val="00BF7435"/>
    <w:rsid w:val="00BF767A"/>
    <w:rsid w:val="00C02D3F"/>
    <w:rsid w:val="00C11C44"/>
    <w:rsid w:val="00C2205C"/>
    <w:rsid w:val="00C44928"/>
    <w:rsid w:val="00C44C83"/>
    <w:rsid w:val="00C4727F"/>
    <w:rsid w:val="00C67653"/>
    <w:rsid w:val="00C67C39"/>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73407"/>
    <w:rsid w:val="00D7346D"/>
    <w:rsid w:val="00D84497"/>
    <w:rsid w:val="00D907A1"/>
    <w:rsid w:val="00D923B4"/>
    <w:rsid w:val="00D966F7"/>
    <w:rsid w:val="00D97CEC"/>
    <w:rsid w:val="00DD14A4"/>
    <w:rsid w:val="00DD4DA1"/>
    <w:rsid w:val="00DE45B4"/>
    <w:rsid w:val="00DF1155"/>
    <w:rsid w:val="00DF1BA9"/>
    <w:rsid w:val="00E017B1"/>
    <w:rsid w:val="00E03698"/>
    <w:rsid w:val="00E07825"/>
    <w:rsid w:val="00E10750"/>
    <w:rsid w:val="00E1199E"/>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ED3E43"/>
    <w:rsid w:val="00F0152D"/>
    <w:rsid w:val="00F01FB9"/>
    <w:rsid w:val="00F027A6"/>
    <w:rsid w:val="00F05E4E"/>
    <w:rsid w:val="00F075C2"/>
    <w:rsid w:val="00F13AC8"/>
    <w:rsid w:val="00F14AC3"/>
    <w:rsid w:val="00F308EB"/>
    <w:rsid w:val="00F31817"/>
    <w:rsid w:val="00F32CF7"/>
    <w:rsid w:val="00F37AE9"/>
    <w:rsid w:val="00F5744E"/>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C197A"/>
    <w:rsid w:val="00FD2FD6"/>
    <w:rsid w:val="00FD6383"/>
    <w:rsid w:val="00FD71BA"/>
    <w:rsid w:val="00FF0C96"/>
    <w:rsid w:val="00FF6DA0"/>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A0B87843-E6E0-42A1-8A85-AC8FBEA8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AADCB-1EF0-489E-BBA4-A10CD174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Stella</cp:lastModifiedBy>
  <cp:revision>4</cp:revision>
  <cp:lastPrinted>2019-07-18T18:56:00Z</cp:lastPrinted>
  <dcterms:created xsi:type="dcterms:W3CDTF">2019-11-25T20:43:00Z</dcterms:created>
  <dcterms:modified xsi:type="dcterms:W3CDTF">2019-11-25T20:43:00Z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