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4BEECD3F" w:rsidR="000C1632" w:rsidRPr="00AF624E" w:rsidRDefault="004F3F7F" w:rsidP="000C1632">
      <w:r>
        <w:t>1</w:t>
      </w:r>
      <w:r w:rsidRPr="004F3F7F">
        <w:rPr>
          <w:vertAlign w:val="superscript"/>
        </w:rPr>
        <w:t>st</w:t>
      </w:r>
      <w:r>
        <w:t xml:space="preserve"> Thursday at 8:30AM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77777777" w:rsidR="000C1632" w:rsidRDefault="004F3F7F" w:rsidP="00CA04B8">
            <w:r>
              <w:t>May 7, 2020</w:t>
            </w:r>
          </w:p>
          <w:p w14:paraId="22F3D473" w14:textId="7F771AAE" w:rsidR="004F3F7F" w:rsidRPr="00AF624E" w:rsidRDefault="004F3F7F" w:rsidP="00CA04B8">
            <w:r>
              <w:t>Virtual</w:t>
            </w:r>
          </w:p>
        </w:tc>
        <w:tc>
          <w:tcPr>
            <w:tcW w:w="3117" w:type="dxa"/>
          </w:tcPr>
          <w:p w14:paraId="33C6B112" w14:textId="77777777" w:rsidR="000C1632" w:rsidRDefault="004F3F7F" w:rsidP="00CA04B8">
            <w:r>
              <w:t>June 4, 2020</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53069C18" w14:textId="0C54C468" w:rsidR="00E22484" w:rsidRPr="004F3F7F" w:rsidRDefault="00E22484" w:rsidP="00E22484">
      <w:pPr>
        <w:rPr>
          <w:sz w:val="24"/>
          <w:szCs w:val="24"/>
        </w:rPr>
      </w:pPr>
      <w:r w:rsidRPr="004F3F7F">
        <w:rPr>
          <w:sz w:val="24"/>
          <w:szCs w:val="24"/>
        </w:rPr>
        <w:t xml:space="preserve">The Governance Committee met on </w:t>
      </w:r>
      <w:r w:rsidR="004F3F7F" w:rsidRPr="004F3F7F">
        <w:rPr>
          <w:sz w:val="24"/>
          <w:szCs w:val="24"/>
        </w:rPr>
        <w:t>May 7, 2020</w:t>
      </w:r>
      <w:r w:rsidRPr="004F3F7F">
        <w:rPr>
          <w:sz w:val="24"/>
          <w:szCs w:val="24"/>
        </w:rPr>
        <w:t xml:space="preserve"> </w:t>
      </w:r>
      <w:r w:rsidR="00C04C59" w:rsidRPr="004F3F7F">
        <w:rPr>
          <w:sz w:val="24"/>
          <w:szCs w:val="24"/>
        </w:rPr>
        <w:t>and discussed the following:</w:t>
      </w:r>
    </w:p>
    <w:p w14:paraId="42984BF7" w14:textId="75A00C1D" w:rsidR="004F3F7F" w:rsidRPr="004F3F7F" w:rsidRDefault="004F3F7F" w:rsidP="004F3F7F">
      <w:pPr>
        <w:pStyle w:val="NormalWeb"/>
        <w:numPr>
          <w:ilvl w:val="0"/>
          <w:numId w:val="25"/>
        </w:numPr>
        <w:contextualSpacing/>
        <w:rPr>
          <w:rFonts w:asciiTheme="minorHAnsi" w:hAnsiTheme="minorHAnsi" w:cstheme="minorHAnsi"/>
          <w:color w:val="000000"/>
        </w:rPr>
      </w:pPr>
      <w:bookmarkStart w:id="0" w:name="_Hlk525539907"/>
      <w:r w:rsidRPr="004F3F7F">
        <w:rPr>
          <w:rFonts w:asciiTheme="minorHAnsi" w:hAnsiTheme="minorHAnsi" w:cstheme="minorHAnsi"/>
          <w:color w:val="000000"/>
        </w:rPr>
        <w:t>COVID update: gave a brief overview of system response to COVID-19, including community education efforts</w:t>
      </w:r>
    </w:p>
    <w:p w14:paraId="0F05F57A" w14:textId="15F48971" w:rsidR="004F3F7F" w:rsidRPr="004F3F7F" w:rsidRDefault="004F3F7F" w:rsidP="004F3F7F">
      <w:pPr>
        <w:pStyle w:val="NormalWeb"/>
        <w:numPr>
          <w:ilvl w:val="0"/>
          <w:numId w:val="25"/>
        </w:numPr>
        <w:contextualSpacing/>
        <w:rPr>
          <w:rFonts w:asciiTheme="minorHAnsi" w:hAnsiTheme="minorHAnsi" w:cstheme="minorHAnsi"/>
          <w:color w:val="000000"/>
        </w:rPr>
      </w:pPr>
      <w:r w:rsidRPr="004F3F7F">
        <w:rPr>
          <w:rFonts w:asciiTheme="minorHAnsi" w:hAnsiTheme="minorHAnsi" w:cstheme="minorHAnsi"/>
          <w:color w:val="000000"/>
        </w:rPr>
        <w:t>Mosaic Update- Community Engagement and membership: community engagement and membership has been pushed back and is now looking different. Community engagement and education will likely focus on NO street feeding. Membership has been pushed back, with agency membership tentatively launching in the fall.</w:t>
      </w:r>
    </w:p>
    <w:p w14:paraId="72A6F8BF" w14:textId="77777777" w:rsidR="004F3F7F" w:rsidRPr="004F3F7F" w:rsidRDefault="004F3F7F" w:rsidP="004F3F7F">
      <w:pPr>
        <w:pStyle w:val="NormalWeb"/>
        <w:numPr>
          <w:ilvl w:val="0"/>
          <w:numId w:val="25"/>
        </w:numPr>
        <w:contextualSpacing/>
        <w:rPr>
          <w:rFonts w:asciiTheme="minorHAnsi" w:hAnsiTheme="minorHAnsi" w:cstheme="minorHAnsi"/>
          <w:color w:val="000000"/>
        </w:rPr>
      </w:pPr>
      <w:r w:rsidRPr="004F3F7F">
        <w:rPr>
          <w:rFonts w:asciiTheme="minorHAnsi" w:hAnsiTheme="minorHAnsi" w:cstheme="minorHAnsi"/>
          <w:color w:val="000000"/>
        </w:rPr>
        <w:t>Review of 2021 strategic goal review</w:t>
      </w:r>
    </w:p>
    <w:p w14:paraId="0AA1B6C5" w14:textId="77777777" w:rsidR="004F3F7F" w:rsidRPr="004F3F7F" w:rsidRDefault="004F3F7F" w:rsidP="004F3F7F">
      <w:pPr>
        <w:pStyle w:val="NormalWeb"/>
        <w:numPr>
          <w:ilvl w:val="0"/>
          <w:numId w:val="25"/>
        </w:numPr>
        <w:contextualSpacing/>
        <w:rPr>
          <w:rFonts w:asciiTheme="minorHAnsi" w:hAnsiTheme="minorHAnsi" w:cstheme="minorHAnsi"/>
          <w:color w:val="000000"/>
        </w:rPr>
      </w:pPr>
      <w:r w:rsidRPr="004F3F7F">
        <w:rPr>
          <w:rFonts w:asciiTheme="minorHAnsi" w:hAnsiTheme="minorHAnsi" w:cstheme="minorHAnsi"/>
          <w:color w:val="000000"/>
        </w:rPr>
        <w:t xml:space="preserve">2020 Membership and Nominations Process </w:t>
      </w:r>
    </w:p>
    <w:p w14:paraId="78ED4EF2" w14:textId="1C02C52A" w:rsidR="004F3F7F" w:rsidRPr="004F3F7F" w:rsidRDefault="004F3F7F" w:rsidP="004F3F7F">
      <w:pPr>
        <w:pStyle w:val="NormalWeb"/>
        <w:numPr>
          <w:ilvl w:val="1"/>
          <w:numId w:val="25"/>
        </w:numPr>
        <w:contextualSpacing/>
        <w:rPr>
          <w:rFonts w:asciiTheme="minorHAnsi" w:hAnsiTheme="minorHAnsi" w:cstheme="minorHAnsi"/>
          <w:color w:val="000000"/>
        </w:rPr>
      </w:pPr>
      <w:r w:rsidRPr="004F3F7F">
        <w:rPr>
          <w:rFonts w:asciiTheme="minorHAnsi" w:hAnsiTheme="minorHAnsi" w:cstheme="minorHAnsi"/>
          <w:color w:val="000000"/>
        </w:rPr>
        <w:t xml:space="preserve">Committee discussed CoC Board Chair nomination process and potential candidates. </w:t>
      </w:r>
    </w:p>
    <w:p w14:paraId="3152A6AA" w14:textId="77777777" w:rsidR="004F3F7F" w:rsidRPr="00842B31" w:rsidRDefault="004F3F7F" w:rsidP="004F3F7F">
      <w:pPr>
        <w:pStyle w:val="NormalWeb"/>
        <w:ind w:left="1440"/>
        <w:contextualSpacing/>
        <w:rPr>
          <w:rFonts w:asciiTheme="minorHAnsi" w:hAnsiTheme="minorHAnsi" w:cstheme="minorHAnsi"/>
          <w:color w:val="000000"/>
          <w:sz w:val="22"/>
          <w:szCs w:val="22"/>
        </w:rPr>
      </w:pPr>
    </w:p>
    <w:p w14:paraId="0F41D0E7" w14:textId="0F53E806" w:rsidR="002A2684" w:rsidRPr="00A63116" w:rsidRDefault="002A2684" w:rsidP="00A63116">
      <w:pPr>
        <w:spacing w:after="200" w:line="276" w:lineRule="auto"/>
        <w:rPr>
          <w:b/>
          <w:bCs/>
          <w:sz w:val="24"/>
          <w:szCs w:val="24"/>
        </w:rPr>
      </w:pPr>
      <w:r w:rsidRPr="00A63116">
        <w:rPr>
          <w:b/>
          <w:bCs/>
          <w:sz w:val="24"/>
          <w:szCs w:val="24"/>
        </w:rPr>
        <w:t>Action Items Completed</w:t>
      </w:r>
    </w:p>
    <w:bookmarkEnd w:id="0"/>
    <w:p w14:paraId="262743D2" w14:textId="7348FB87" w:rsidR="00A63116" w:rsidRPr="00A63116" w:rsidRDefault="004F3F7F" w:rsidP="002A2684">
      <w:pPr>
        <w:rPr>
          <w:bCs/>
          <w:sz w:val="24"/>
          <w:szCs w:val="24"/>
        </w:rPr>
      </w:pPr>
      <w:r>
        <w:rPr>
          <w:bCs/>
          <w:sz w:val="24"/>
          <w:szCs w:val="24"/>
        </w:rPr>
        <w:t>None</w:t>
      </w:r>
    </w:p>
    <w:p w14:paraId="562A9262" w14:textId="77777777" w:rsidR="00E63877" w:rsidRPr="00117D48" w:rsidRDefault="00E63877" w:rsidP="002A2684">
      <w:pPr>
        <w:rPr>
          <w:bCs/>
        </w:rPr>
      </w:pPr>
    </w:p>
    <w:p w14:paraId="2E0C826E" w14:textId="77777777" w:rsidR="002A2684" w:rsidRDefault="002A2684" w:rsidP="002A2684">
      <w:pPr>
        <w:pStyle w:val="Heading2"/>
      </w:pPr>
      <w:r>
        <w:t>Recommendations to CoC Board</w:t>
      </w:r>
    </w:p>
    <w:p w14:paraId="4DB76245" w14:textId="59DBE893" w:rsidR="002A2684" w:rsidRPr="0081398F" w:rsidRDefault="004F3F7F" w:rsidP="00196031">
      <w:pPr>
        <w:rPr>
          <w:sz w:val="24"/>
          <w:szCs w:val="24"/>
        </w:rPr>
      </w:pPr>
      <w:r>
        <w:rPr>
          <w:sz w:val="24"/>
          <w:szCs w:val="24"/>
        </w:rPr>
        <w:t>None</w:t>
      </w:r>
    </w:p>
    <w:sectPr w:rsidR="002A2684" w:rsidRPr="0081398F"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31F3E" w14:textId="77777777" w:rsidR="005152BC" w:rsidRDefault="005152BC" w:rsidP="0053213F">
      <w:r>
        <w:separator/>
      </w:r>
    </w:p>
  </w:endnote>
  <w:endnote w:type="continuationSeparator" w:id="0">
    <w:p w14:paraId="4D3337F3" w14:textId="77777777" w:rsidR="005152BC" w:rsidRDefault="005152BC"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6EED" w14:textId="77777777" w:rsidR="00F7483E" w:rsidRDefault="00F7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5152BC"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E39D3" w14:textId="77777777" w:rsidR="005152BC" w:rsidRDefault="005152BC" w:rsidP="0053213F">
      <w:r>
        <w:separator/>
      </w:r>
    </w:p>
  </w:footnote>
  <w:footnote w:type="continuationSeparator" w:id="0">
    <w:p w14:paraId="6376D688" w14:textId="77777777" w:rsidR="005152BC" w:rsidRDefault="005152BC"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F50A" w14:textId="77777777" w:rsidR="00F7483E" w:rsidRDefault="00F74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7E83F1A3" w:rsidR="00E062C2" w:rsidRDefault="00F7483E" w:rsidP="00E062C2">
          <w:pPr>
            <w:jc w:val="right"/>
            <w:rPr>
              <w:rFonts w:ascii="Calibri" w:eastAsia="Times New Roman" w:hAnsi="Calibri" w:cs="Times New Roman"/>
              <w:color w:val="000000"/>
            </w:rPr>
          </w:pPr>
          <w:r>
            <w:rPr>
              <w:rFonts w:ascii="Calibri" w:eastAsia="Times New Roman" w:hAnsi="Calibri" w:cs="Times New Roman"/>
              <w:color w:val="000000"/>
            </w:rPr>
            <w:t>200518-184</w:t>
          </w:r>
        </w:p>
      </w:tc>
    </w:tr>
  </w:tbl>
  <w:p w14:paraId="1B5B14CF" w14:textId="77777777" w:rsidR="00E062C2" w:rsidRDefault="00E062C2" w:rsidP="00E062C2">
    <w:pPr>
      <w:rPr>
        <w:rFonts w:ascii="Calibri" w:eastAsia="Times New Roman" w:hAnsi="Calibri" w:cs="Times New Roman"/>
        <w:color w:val="000000"/>
      </w:rPr>
    </w:pPr>
  </w:p>
  <w:p w14:paraId="103A0BBD" w14:textId="502DE1CF" w:rsidR="00E062C2" w:rsidRPr="006B79BA" w:rsidRDefault="004F3F7F"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May 2020</w:t>
    </w:r>
    <w:r w:rsidR="00E062C2" w:rsidRPr="4CBFAD88">
      <w:rPr>
        <w:rFonts w:ascii="Calibri,Times New Roman" w:eastAsia="Calibri,Times New Roman" w:hAnsi="Calibri,Times New Roman" w:cs="Calibri,Times New Roman"/>
        <w:color w:val="000000" w:themeColor="text1"/>
        <w:sz w:val="28"/>
        <w:szCs w:val="28"/>
      </w:rPr>
      <w:t xml:space="preserve"> </w:t>
    </w:r>
    <w:r w:rsidR="00E22484">
      <w:rPr>
        <w:rFonts w:ascii="Calibri,Times New Roman" w:eastAsia="Calibri,Times New Roman" w:hAnsi="Calibri,Times New Roman" w:cs="Calibri,Times New Roman"/>
        <w:color w:val="000000" w:themeColor="text1"/>
        <w:sz w:val="28"/>
        <w:szCs w:val="28"/>
      </w:rPr>
      <w:t>Governance</w:t>
    </w:r>
    <w:r w:rsidR="006A79B7">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22"/>
  </w:num>
  <w:num w:numId="5">
    <w:abstractNumId w:val="5"/>
  </w:num>
  <w:num w:numId="6">
    <w:abstractNumId w:val="1"/>
  </w:num>
  <w:num w:numId="7">
    <w:abstractNumId w:val="3"/>
  </w:num>
  <w:num w:numId="8">
    <w:abstractNumId w:val="4"/>
  </w:num>
  <w:num w:numId="9">
    <w:abstractNumId w:val="7"/>
  </w:num>
  <w:num w:numId="10">
    <w:abstractNumId w:val="24"/>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6"/>
  </w:num>
  <w:num w:numId="15">
    <w:abstractNumId w:val="13"/>
  </w:num>
  <w:num w:numId="16">
    <w:abstractNumId w:val="19"/>
  </w:num>
  <w:num w:numId="17">
    <w:abstractNumId w:val="23"/>
  </w:num>
  <w:num w:numId="18">
    <w:abstractNumId w:val="18"/>
  </w:num>
  <w:num w:numId="19">
    <w:abstractNumId w:val="6"/>
  </w:num>
  <w:num w:numId="20">
    <w:abstractNumId w:val="9"/>
  </w:num>
  <w:num w:numId="21">
    <w:abstractNumId w:val="2"/>
  </w:num>
  <w:num w:numId="22">
    <w:abstractNumId w:val="15"/>
  </w:num>
  <w:num w:numId="23">
    <w:abstractNumId w:val="8"/>
  </w:num>
  <w:num w:numId="24">
    <w:abstractNumId w:val="2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30BF0"/>
    <w:rsid w:val="00232356"/>
    <w:rsid w:val="00233449"/>
    <w:rsid w:val="00235A38"/>
    <w:rsid w:val="002430FC"/>
    <w:rsid w:val="00260730"/>
    <w:rsid w:val="00267DC6"/>
    <w:rsid w:val="00270814"/>
    <w:rsid w:val="00281A57"/>
    <w:rsid w:val="00286207"/>
    <w:rsid w:val="002A0F1F"/>
    <w:rsid w:val="002A2684"/>
    <w:rsid w:val="002A4C94"/>
    <w:rsid w:val="002B5076"/>
    <w:rsid w:val="002B5BA1"/>
    <w:rsid w:val="002B7FE0"/>
    <w:rsid w:val="002D09E6"/>
    <w:rsid w:val="002D3F71"/>
    <w:rsid w:val="002E26DB"/>
    <w:rsid w:val="002E4B58"/>
    <w:rsid w:val="002E4B9A"/>
    <w:rsid w:val="003126B4"/>
    <w:rsid w:val="003255AA"/>
    <w:rsid w:val="00331088"/>
    <w:rsid w:val="003431FE"/>
    <w:rsid w:val="00344070"/>
    <w:rsid w:val="00346025"/>
    <w:rsid w:val="003658E4"/>
    <w:rsid w:val="003B6CFE"/>
    <w:rsid w:val="003B75C6"/>
    <w:rsid w:val="003C1682"/>
    <w:rsid w:val="003D172B"/>
    <w:rsid w:val="003D37DF"/>
    <w:rsid w:val="003E0A2C"/>
    <w:rsid w:val="00407618"/>
    <w:rsid w:val="00437B51"/>
    <w:rsid w:val="00450691"/>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345C"/>
    <w:rsid w:val="005A0FA0"/>
    <w:rsid w:val="005E074B"/>
    <w:rsid w:val="005E4A10"/>
    <w:rsid w:val="005E4BE9"/>
    <w:rsid w:val="006153AD"/>
    <w:rsid w:val="006237E1"/>
    <w:rsid w:val="006306C6"/>
    <w:rsid w:val="00633981"/>
    <w:rsid w:val="0064616A"/>
    <w:rsid w:val="00690A1E"/>
    <w:rsid w:val="006A2C35"/>
    <w:rsid w:val="006A79B7"/>
    <w:rsid w:val="006B62BF"/>
    <w:rsid w:val="006B79BA"/>
    <w:rsid w:val="006D4590"/>
    <w:rsid w:val="006E21BC"/>
    <w:rsid w:val="006F2F29"/>
    <w:rsid w:val="006F55BA"/>
    <w:rsid w:val="00742819"/>
    <w:rsid w:val="007501D5"/>
    <w:rsid w:val="00756E4D"/>
    <w:rsid w:val="00767EDB"/>
    <w:rsid w:val="00775266"/>
    <w:rsid w:val="007A07F9"/>
    <w:rsid w:val="007C6015"/>
    <w:rsid w:val="007C6061"/>
    <w:rsid w:val="007C7C1F"/>
    <w:rsid w:val="007F26A0"/>
    <w:rsid w:val="008011FC"/>
    <w:rsid w:val="008113FB"/>
    <w:rsid w:val="0081398F"/>
    <w:rsid w:val="00815B8D"/>
    <w:rsid w:val="00831A2A"/>
    <w:rsid w:val="00835A9B"/>
    <w:rsid w:val="0085389A"/>
    <w:rsid w:val="008606B2"/>
    <w:rsid w:val="00862870"/>
    <w:rsid w:val="008671AC"/>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C26FA"/>
    <w:rsid w:val="009D0F7E"/>
    <w:rsid w:val="009E4ABC"/>
    <w:rsid w:val="009E6601"/>
    <w:rsid w:val="009F514A"/>
    <w:rsid w:val="009F777F"/>
    <w:rsid w:val="00A06591"/>
    <w:rsid w:val="00A45BC2"/>
    <w:rsid w:val="00A63116"/>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F1E93"/>
    <w:rsid w:val="00BF61C4"/>
    <w:rsid w:val="00C04C59"/>
    <w:rsid w:val="00C115E8"/>
    <w:rsid w:val="00C120E4"/>
    <w:rsid w:val="00C13915"/>
    <w:rsid w:val="00C14854"/>
    <w:rsid w:val="00C243F5"/>
    <w:rsid w:val="00C27499"/>
    <w:rsid w:val="00C52FE9"/>
    <w:rsid w:val="00C604D1"/>
    <w:rsid w:val="00C622F5"/>
    <w:rsid w:val="00C65A12"/>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DF0DCC"/>
    <w:rsid w:val="00E062C2"/>
    <w:rsid w:val="00E1444F"/>
    <w:rsid w:val="00E22484"/>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90784"/>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2017-05-07T18:06:00Z</cp:lastPrinted>
  <dcterms:created xsi:type="dcterms:W3CDTF">2020-05-14T04:02:00Z</dcterms:created>
  <dcterms:modified xsi:type="dcterms:W3CDTF">2020-05-17T18:05:00Z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