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FADB" w14:textId="77777777" w:rsidR="00FF77EE" w:rsidRPr="00FF77EE" w:rsidRDefault="00FF77EE" w:rsidP="00FF77EE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4FEC78AD" w14:textId="4E4B0AD6" w:rsidR="00FF77EE" w:rsidRPr="00AF624E" w:rsidRDefault="00701C3C" w:rsidP="00FF77EE">
      <w:r>
        <w:t>3rd</w:t>
      </w:r>
      <w:r w:rsidR="00AF624E" w:rsidRPr="00AF624E">
        <w:t xml:space="preserve"> </w:t>
      </w:r>
      <w:r>
        <w:t>Tuesday</w:t>
      </w:r>
      <w:r w:rsidR="00AF624E" w:rsidRPr="00AF624E">
        <w:t xml:space="preserve"> of every Month </w:t>
      </w:r>
      <w:r>
        <w:t>@</w:t>
      </w:r>
      <w:r w:rsidR="00445E08">
        <w:t>11a</w:t>
      </w:r>
      <w:r>
        <w:t>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861686" w:rsidRPr="00AF624E" w14:paraId="5505B8B9" w14:textId="77777777" w:rsidTr="2A12B15E">
        <w:tc>
          <w:tcPr>
            <w:tcW w:w="3116" w:type="dxa"/>
          </w:tcPr>
          <w:p w14:paraId="3DDE6BE0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8DD40DA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861686" w:rsidRPr="00FF77EE" w14:paraId="4C866241" w14:textId="77777777" w:rsidTr="2A12B15E">
        <w:tc>
          <w:tcPr>
            <w:tcW w:w="3116" w:type="dxa"/>
          </w:tcPr>
          <w:p w14:paraId="578C7D54" w14:textId="098D0BAC" w:rsidR="00861686" w:rsidRPr="00AF624E" w:rsidRDefault="00566765" w:rsidP="00FF77EE">
            <w:r>
              <w:t>June 16,</w:t>
            </w:r>
            <w:r w:rsidR="00B3548C">
              <w:t xml:space="preserve"> 2020</w:t>
            </w:r>
          </w:p>
          <w:p w14:paraId="43B0DD7A" w14:textId="0C88625A" w:rsidR="00861686" w:rsidRPr="00AF624E" w:rsidRDefault="2A12B15E" w:rsidP="00FF77EE">
            <w:r>
              <w:t xml:space="preserve">12noon, </w:t>
            </w:r>
            <w:r w:rsidR="00B3548C">
              <w:t>virtual</w:t>
            </w:r>
          </w:p>
        </w:tc>
        <w:tc>
          <w:tcPr>
            <w:tcW w:w="3117" w:type="dxa"/>
          </w:tcPr>
          <w:p w14:paraId="53E6E775" w14:textId="77777777" w:rsidR="00566765" w:rsidRDefault="00566765" w:rsidP="00566765">
            <w:r>
              <w:t>August 18, 2020</w:t>
            </w:r>
          </w:p>
          <w:p w14:paraId="2F2D2450" w14:textId="68C11F9E" w:rsidR="00861686" w:rsidRPr="00AF624E" w:rsidRDefault="2A12B15E" w:rsidP="00566765">
            <w:r>
              <w:t xml:space="preserve">12noon, </w:t>
            </w:r>
            <w:r w:rsidR="00B3548C">
              <w:t>virtual</w:t>
            </w:r>
          </w:p>
        </w:tc>
      </w:tr>
    </w:tbl>
    <w:p w14:paraId="5A743A5E" w14:textId="77777777" w:rsidR="00FF77EE" w:rsidRPr="00FF77EE" w:rsidRDefault="00FF77EE" w:rsidP="00FF77EE"/>
    <w:p w14:paraId="37F0116C" w14:textId="4510C5D7" w:rsidR="00FF77EE" w:rsidRDefault="00FF77EE" w:rsidP="00FF77EE">
      <w:pPr>
        <w:pStyle w:val="Heading2"/>
      </w:pPr>
      <w:bookmarkStart w:id="0" w:name="_Hlk520290945"/>
      <w:r w:rsidRPr="00FF77EE">
        <w:t>Report</w:t>
      </w:r>
    </w:p>
    <w:p w14:paraId="2F82AB30" w14:textId="42EE215C" w:rsidR="00452DB2" w:rsidRPr="00B3548C" w:rsidRDefault="00452DB2" w:rsidP="00452DB2">
      <w:pPr>
        <w:rPr>
          <w:rFonts w:cstheme="minorHAnsi"/>
          <w:sz w:val="24"/>
          <w:szCs w:val="24"/>
        </w:rPr>
      </w:pPr>
    </w:p>
    <w:p w14:paraId="73157258" w14:textId="1DD85E41" w:rsidR="00B3548C" w:rsidRDefault="2A12B15E" w:rsidP="00B3548C">
      <w:pPr>
        <w:rPr>
          <w:rFonts w:eastAsiaTheme="minorEastAsia" w:cstheme="minorHAnsi"/>
          <w:sz w:val="24"/>
          <w:szCs w:val="24"/>
        </w:rPr>
      </w:pPr>
      <w:r w:rsidRPr="00B3548C">
        <w:rPr>
          <w:rFonts w:eastAsiaTheme="minorEastAsia" w:cstheme="minorHAnsi"/>
          <w:sz w:val="24"/>
          <w:szCs w:val="24"/>
        </w:rPr>
        <w:t xml:space="preserve">The HMIS committee met on </w:t>
      </w:r>
      <w:r w:rsidR="00566765">
        <w:rPr>
          <w:rFonts w:eastAsiaTheme="minorEastAsia" w:cstheme="minorHAnsi"/>
          <w:sz w:val="24"/>
          <w:szCs w:val="24"/>
        </w:rPr>
        <w:t>June 16, 2020.</w:t>
      </w:r>
      <w:r w:rsidRPr="00B3548C">
        <w:rPr>
          <w:rFonts w:eastAsiaTheme="minorEastAsia" w:cstheme="minorHAnsi"/>
          <w:sz w:val="24"/>
          <w:szCs w:val="24"/>
        </w:rPr>
        <w:t xml:space="preserve"> </w:t>
      </w:r>
      <w:r w:rsidR="00B3548C" w:rsidRPr="00B3548C">
        <w:rPr>
          <w:rFonts w:eastAsiaTheme="minorEastAsia" w:cstheme="minorHAnsi"/>
          <w:sz w:val="24"/>
          <w:szCs w:val="24"/>
        </w:rPr>
        <w:t>The committee discussed the following:</w:t>
      </w:r>
    </w:p>
    <w:p w14:paraId="18855A41" w14:textId="77777777" w:rsidR="00FB31B5" w:rsidRPr="00FB31B5" w:rsidRDefault="00FB31B5" w:rsidP="00B3548C">
      <w:pPr>
        <w:rPr>
          <w:rFonts w:eastAsiaTheme="minorEastAsia" w:cstheme="minorHAnsi"/>
          <w:sz w:val="24"/>
          <w:szCs w:val="24"/>
        </w:rPr>
      </w:pPr>
    </w:p>
    <w:p w14:paraId="69C24F71" w14:textId="21E85D4F" w:rsidR="00B3548C" w:rsidRDefault="00566765" w:rsidP="00B35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discussed the updated HMIS policies and procedures, including how they could be strengthened and what needs to be done to ensure compliance within the </w:t>
      </w:r>
      <w:proofErr w:type="spellStart"/>
      <w:r>
        <w:rPr>
          <w:rFonts w:cstheme="minorHAnsi"/>
          <w:sz w:val="24"/>
          <w:szCs w:val="24"/>
        </w:rPr>
        <w:t>CoC</w:t>
      </w:r>
      <w:proofErr w:type="spellEnd"/>
      <w:r>
        <w:rPr>
          <w:rFonts w:cstheme="minorHAnsi"/>
          <w:sz w:val="24"/>
          <w:szCs w:val="24"/>
        </w:rPr>
        <w:t>. Billing was also discussed.</w:t>
      </w:r>
    </w:p>
    <w:p w14:paraId="4B34A0DE" w14:textId="3D0C3B7E" w:rsidR="00FB31B5" w:rsidRDefault="00FB31B5" w:rsidP="00B3548C">
      <w:pPr>
        <w:rPr>
          <w:rFonts w:cstheme="minorHAnsi"/>
          <w:sz w:val="24"/>
          <w:szCs w:val="24"/>
        </w:rPr>
      </w:pPr>
    </w:p>
    <w:p w14:paraId="19531842" w14:textId="48ADC04C" w:rsidR="00FB31B5" w:rsidRDefault="00566765" w:rsidP="00B35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is looking at how to update the HMIS security agreement; they reviewed and compared Austin’s agreement to Tarrant County.</w:t>
      </w:r>
    </w:p>
    <w:p w14:paraId="5C417AC1" w14:textId="570F273D" w:rsidR="00FB31B5" w:rsidRDefault="00FB31B5" w:rsidP="00B3548C">
      <w:pPr>
        <w:rPr>
          <w:rFonts w:cstheme="minorHAnsi"/>
          <w:sz w:val="24"/>
          <w:szCs w:val="24"/>
        </w:rPr>
      </w:pPr>
    </w:p>
    <w:p w14:paraId="7B6122ED" w14:textId="3F020ADB" w:rsidR="00FB31B5" w:rsidRDefault="00FB31B5" w:rsidP="00B35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Coordinated Entry HMIS 2020 data standards have been pushed back by HUD.</w:t>
      </w:r>
      <w:r w:rsidR="00566765">
        <w:rPr>
          <w:rFonts w:cstheme="minorHAnsi"/>
          <w:sz w:val="24"/>
          <w:szCs w:val="24"/>
        </w:rPr>
        <w:t xml:space="preserve"> The expected implementation date was July 2020.</w:t>
      </w:r>
    </w:p>
    <w:p w14:paraId="66713BD4" w14:textId="5EB04322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24C6726F" w14:textId="77777777" w:rsidR="00452DB2" w:rsidRPr="00452DB2" w:rsidRDefault="00452DB2" w:rsidP="00452DB2">
      <w:pPr>
        <w:keepNext/>
        <w:keepLines/>
        <w:spacing w:before="40"/>
        <w:outlineLvl w:val="1"/>
        <w:rPr>
          <w:rFonts w:eastAsiaTheme="majorEastAsia" w:cstheme="minorHAnsi"/>
          <w:color w:val="2E74B5" w:themeColor="accent1" w:themeShade="BF"/>
          <w:sz w:val="24"/>
          <w:szCs w:val="24"/>
        </w:rPr>
      </w:pPr>
      <w:bookmarkStart w:id="1" w:name="_Hlk525539907"/>
      <w:r w:rsidRPr="00452DB2">
        <w:rPr>
          <w:rFonts w:eastAsiaTheme="majorEastAsia" w:cstheme="minorHAnsi"/>
          <w:color w:val="2E74B5" w:themeColor="accent1" w:themeShade="BF"/>
          <w:sz w:val="24"/>
          <w:szCs w:val="24"/>
        </w:rPr>
        <w:t>Action Items Completed</w:t>
      </w:r>
    </w:p>
    <w:bookmarkEnd w:id="1"/>
    <w:p w14:paraId="2B0C527C" w14:textId="30042742" w:rsidR="00452DB2" w:rsidRPr="00817371" w:rsidRDefault="001B7E05" w:rsidP="00452D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51AE39C3" w14:textId="240DA2F5" w:rsidR="00452DB2" w:rsidRDefault="00452DB2" w:rsidP="00452DB2"/>
    <w:p w14:paraId="0E7716D1" w14:textId="77777777" w:rsidR="00452DB2" w:rsidRDefault="00452DB2" w:rsidP="00452DB2">
      <w:pPr>
        <w:pStyle w:val="Heading2"/>
      </w:pPr>
      <w:r>
        <w:t xml:space="preserve">Recommendations to </w:t>
      </w:r>
      <w:proofErr w:type="spellStart"/>
      <w:r>
        <w:t>CoC</w:t>
      </w:r>
      <w:proofErr w:type="spellEnd"/>
      <w:r>
        <w:t xml:space="preserve"> Board</w:t>
      </w:r>
    </w:p>
    <w:bookmarkEnd w:id="0"/>
    <w:p w14:paraId="3A315AF5" w14:textId="7ECB5B5C" w:rsidR="00452DB2" w:rsidRPr="00566765" w:rsidRDefault="00566765" w:rsidP="00452DB2">
      <w:pPr>
        <w:rPr>
          <w:sz w:val="24"/>
          <w:szCs w:val="24"/>
        </w:rPr>
      </w:pPr>
      <w:r w:rsidRPr="00566765">
        <w:rPr>
          <w:sz w:val="24"/>
          <w:szCs w:val="24"/>
        </w:rPr>
        <w:t>None</w:t>
      </w:r>
    </w:p>
    <w:sectPr w:rsidR="00452DB2" w:rsidRPr="00566765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0E11F" w14:textId="77777777" w:rsidR="008F5A87" w:rsidRDefault="008F5A87" w:rsidP="0053213F">
      <w:r>
        <w:separator/>
      </w:r>
    </w:p>
  </w:endnote>
  <w:endnote w:type="continuationSeparator" w:id="0">
    <w:p w14:paraId="3BA8DB5C" w14:textId="77777777" w:rsidR="008F5A87" w:rsidRDefault="008F5A87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0E88CAEB" w:rsidR="00AF558D" w:rsidRDefault="00AF558D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DB49" w14:textId="18A5D153" w:rsidR="00AF558D" w:rsidRDefault="008F5A87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AF558D" w:rsidRPr="0053213F">
          <w:t xml:space="preserve">Page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PAGE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F558D">
          <w:rPr>
            <w:bCs/>
            <w:noProof/>
          </w:rPr>
          <w:t>1</w:t>
        </w:r>
        <w:r w:rsidR="00AF558D" w:rsidRPr="0053213F">
          <w:rPr>
            <w:bCs/>
            <w:sz w:val="24"/>
            <w:szCs w:val="24"/>
          </w:rPr>
          <w:fldChar w:fldCharType="end"/>
        </w:r>
        <w:r w:rsidR="00AF558D" w:rsidRPr="0053213F">
          <w:t xml:space="preserve"> of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NUMPAGES 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92D44">
          <w:rPr>
            <w:bCs/>
            <w:noProof/>
          </w:rPr>
          <w:t>4</w:t>
        </w:r>
        <w:r w:rsidR="00AF558D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8E108" w14:textId="77777777" w:rsidR="008F5A87" w:rsidRDefault="008F5A87" w:rsidP="0053213F">
      <w:r>
        <w:separator/>
      </w:r>
    </w:p>
  </w:footnote>
  <w:footnote w:type="continuationSeparator" w:id="0">
    <w:p w14:paraId="3E69A3B2" w14:textId="77777777" w:rsidR="008F5A87" w:rsidRDefault="008F5A87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:rsidRPr="00566765" w14:paraId="50A66AC6" w14:textId="77777777" w:rsidTr="382A25E6">
      <w:tc>
        <w:tcPr>
          <w:tcW w:w="2500" w:type="pct"/>
        </w:tcPr>
        <w:p w14:paraId="310EB6AA" w14:textId="77777777" w:rsidR="00AF558D" w:rsidRPr="00566765" w:rsidRDefault="00AF558D" w:rsidP="00E062C2">
          <w:pPr>
            <w:rPr>
              <w:rFonts w:eastAsia="Times New Roman" w:cstheme="minorHAnsi"/>
              <w:color w:val="000000"/>
            </w:rPr>
          </w:pPr>
          <w:proofErr w:type="spellStart"/>
          <w:r w:rsidRPr="00566765">
            <w:rPr>
              <w:rFonts w:eastAsia="Calibri,Times New Roman" w:cstheme="minorHAnsi"/>
              <w:color w:val="000000" w:themeColor="text1"/>
            </w:rPr>
            <w:t>CoC</w:t>
          </w:r>
          <w:proofErr w:type="spellEnd"/>
          <w:r w:rsidRPr="00566765">
            <w:rPr>
              <w:rFonts w:eastAsia="Calibri,Times New Roman" w:cstheme="minorHAnsi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1C825FEB" w14:textId="3AFBDB03" w:rsidR="00AF558D" w:rsidRPr="00566765" w:rsidRDefault="382A25E6" w:rsidP="382A25E6">
          <w:pPr>
            <w:jc w:val="right"/>
            <w:rPr>
              <w:rFonts w:eastAsia="Calibri,Times New Roman" w:cstheme="minorHAnsi"/>
              <w:color w:val="000000" w:themeColor="text1"/>
            </w:rPr>
          </w:pPr>
          <w:r w:rsidRPr="00566765">
            <w:rPr>
              <w:rFonts w:eastAsia="Calibri,Times New Roman" w:cstheme="minorHAnsi"/>
              <w:color w:val="000000" w:themeColor="text1"/>
            </w:rPr>
            <w:t>200</w:t>
          </w:r>
          <w:r w:rsidR="00566765" w:rsidRPr="00566765">
            <w:rPr>
              <w:rFonts w:eastAsia="Calibri,Times New Roman" w:cstheme="minorHAnsi"/>
              <w:color w:val="000000" w:themeColor="text1"/>
            </w:rPr>
            <w:t>727</w:t>
          </w:r>
          <w:r w:rsidRPr="00566765">
            <w:rPr>
              <w:rFonts w:eastAsia="Calibri,Times New Roman" w:cstheme="minorHAnsi"/>
              <w:color w:val="000000" w:themeColor="text1"/>
            </w:rPr>
            <w:t>-1</w:t>
          </w:r>
          <w:r w:rsidR="00566765" w:rsidRPr="00566765">
            <w:rPr>
              <w:rFonts w:eastAsia="Calibri,Times New Roman" w:cstheme="minorHAnsi"/>
              <w:color w:val="000000" w:themeColor="text1"/>
            </w:rPr>
            <w:t>9</w:t>
          </w:r>
          <w:r w:rsidR="0079579F" w:rsidRPr="00566765">
            <w:rPr>
              <w:rFonts w:eastAsia="Calibri,Times New Roman" w:cstheme="minorHAnsi"/>
              <w:color w:val="000000" w:themeColor="text1"/>
            </w:rPr>
            <w:t>5</w:t>
          </w:r>
        </w:p>
      </w:tc>
    </w:tr>
  </w:tbl>
  <w:p w14:paraId="1B5B14CF" w14:textId="6C90520B" w:rsidR="00AF558D" w:rsidRPr="00566765" w:rsidRDefault="00AF558D" w:rsidP="00E062C2">
    <w:pPr>
      <w:rPr>
        <w:rFonts w:eastAsia="Times New Roman" w:cstheme="minorHAnsi"/>
        <w:color w:val="000000"/>
      </w:rPr>
    </w:pPr>
  </w:p>
  <w:p w14:paraId="103A0BBD" w14:textId="58916936" w:rsidR="00AF558D" w:rsidRPr="00566765" w:rsidRDefault="00566765" w:rsidP="00E062C2">
    <w:pPr>
      <w:ind w:left="720"/>
      <w:jc w:val="center"/>
      <w:rPr>
        <w:rFonts w:eastAsia="Times New Roman" w:cstheme="minorHAnsi"/>
        <w:color w:val="000000"/>
        <w:sz w:val="28"/>
      </w:rPr>
    </w:pPr>
    <w:r w:rsidRPr="00566765">
      <w:rPr>
        <w:rFonts w:eastAsia="Calibri,Times New Roman" w:cstheme="minorHAnsi"/>
        <w:color w:val="000000" w:themeColor="text1"/>
        <w:sz w:val="28"/>
        <w:szCs w:val="28"/>
      </w:rPr>
      <w:t>July</w:t>
    </w:r>
    <w:r w:rsidR="00B3548C" w:rsidRPr="00566765">
      <w:rPr>
        <w:rFonts w:eastAsia="Calibri,Times New Roman" w:cstheme="minorHAnsi"/>
        <w:color w:val="000000" w:themeColor="text1"/>
        <w:sz w:val="28"/>
        <w:szCs w:val="28"/>
      </w:rPr>
      <w:t xml:space="preserve"> 2020</w:t>
    </w:r>
    <w:r w:rsidR="00AF558D" w:rsidRPr="00566765">
      <w:rPr>
        <w:rFonts w:eastAsia="Calibri,Times New Roman" w:cstheme="minorHAnsi"/>
        <w:color w:val="000000" w:themeColor="text1"/>
        <w:sz w:val="28"/>
        <w:szCs w:val="28"/>
      </w:rPr>
      <w:t xml:space="preserve"> HMIS Governance Committee Report</w:t>
    </w:r>
  </w:p>
  <w:p w14:paraId="6047F1BF" w14:textId="71BB1482" w:rsidR="00AF558D" w:rsidRPr="00E062C2" w:rsidRDefault="00AF558D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14:paraId="7B198CAF" w14:textId="77777777" w:rsidTr="4CBFAD88">
      <w:tc>
        <w:tcPr>
          <w:tcW w:w="2500" w:type="pct"/>
        </w:tcPr>
        <w:p w14:paraId="34F3C948" w14:textId="49D84790" w:rsidR="00AF558D" w:rsidRPr="00B11315" w:rsidRDefault="00AF558D" w:rsidP="006B79BA">
          <w:pPr>
            <w:rPr>
              <w:rFonts w:ascii="Calibri" w:eastAsia="Times New Roman" w:hAnsi="Calibri" w:cs="Times New Roman"/>
              <w:color w:val="000000"/>
            </w:rPr>
          </w:pPr>
          <w:proofErr w:type="spellStart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</w:t>
          </w:r>
          <w:proofErr w:type="spellEnd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077DAB19" w14:textId="59967F38" w:rsidR="00AF558D" w:rsidRDefault="00AF558D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914-045</w:t>
          </w:r>
        </w:p>
      </w:tc>
    </w:tr>
  </w:tbl>
  <w:p w14:paraId="1E371508" w14:textId="77777777" w:rsidR="00AF558D" w:rsidRDefault="00AF558D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AF558D" w:rsidRPr="006B79BA" w:rsidRDefault="00AF558D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E71"/>
    <w:multiLevelType w:val="hybridMultilevel"/>
    <w:tmpl w:val="5048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F31F1"/>
    <w:multiLevelType w:val="hybridMultilevel"/>
    <w:tmpl w:val="E98099BA"/>
    <w:lvl w:ilvl="0" w:tplc="CDBEA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BD"/>
    <w:multiLevelType w:val="hybridMultilevel"/>
    <w:tmpl w:val="446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6949"/>
    <w:multiLevelType w:val="hybridMultilevel"/>
    <w:tmpl w:val="42007862"/>
    <w:lvl w:ilvl="0" w:tplc="C1627088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3B92"/>
    <w:multiLevelType w:val="hybridMultilevel"/>
    <w:tmpl w:val="7EB8F4DE"/>
    <w:lvl w:ilvl="0" w:tplc="854055C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92B8F"/>
    <w:multiLevelType w:val="hybridMultilevel"/>
    <w:tmpl w:val="061A9526"/>
    <w:lvl w:ilvl="0" w:tplc="77E87B2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7B36"/>
    <w:multiLevelType w:val="hybridMultilevel"/>
    <w:tmpl w:val="57609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52598B"/>
    <w:multiLevelType w:val="hybridMultilevel"/>
    <w:tmpl w:val="CD38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AA9"/>
    <w:multiLevelType w:val="hybridMultilevel"/>
    <w:tmpl w:val="801406D2"/>
    <w:lvl w:ilvl="0" w:tplc="52A02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61A1C"/>
    <w:multiLevelType w:val="hybridMultilevel"/>
    <w:tmpl w:val="A380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17E3D"/>
    <w:multiLevelType w:val="hybridMultilevel"/>
    <w:tmpl w:val="DA9E8D08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F56E39F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32D9B"/>
    <w:multiLevelType w:val="hybridMultilevel"/>
    <w:tmpl w:val="996A14F2"/>
    <w:lvl w:ilvl="0" w:tplc="730E7D6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31C3D"/>
    <w:multiLevelType w:val="hybridMultilevel"/>
    <w:tmpl w:val="86BA27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B005A8"/>
    <w:multiLevelType w:val="hybridMultilevel"/>
    <w:tmpl w:val="7B04E8D8"/>
    <w:lvl w:ilvl="0" w:tplc="81C4D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D1BA0"/>
    <w:multiLevelType w:val="hybridMultilevel"/>
    <w:tmpl w:val="00D4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7673F"/>
    <w:multiLevelType w:val="hybridMultilevel"/>
    <w:tmpl w:val="BB8C814E"/>
    <w:lvl w:ilvl="0" w:tplc="F7DAEB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DD9"/>
    <w:multiLevelType w:val="hybridMultilevel"/>
    <w:tmpl w:val="9A509228"/>
    <w:lvl w:ilvl="0" w:tplc="EF88EF1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6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9"/>
  </w:num>
  <w:num w:numId="13">
    <w:abstractNumId w:val="14"/>
  </w:num>
  <w:num w:numId="14">
    <w:abstractNumId w:val="25"/>
  </w:num>
  <w:num w:numId="15">
    <w:abstractNumId w:val="9"/>
  </w:num>
  <w:num w:numId="16">
    <w:abstractNumId w:val="20"/>
  </w:num>
  <w:num w:numId="17">
    <w:abstractNumId w:val="28"/>
  </w:num>
  <w:num w:numId="18">
    <w:abstractNumId w:val="6"/>
  </w:num>
  <w:num w:numId="19">
    <w:abstractNumId w:val="8"/>
  </w:num>
  <w:num w:numId="20">
    <w:abstractNumId w:val="5"/>
  </w:num>
  <w:num w:numId="21">
    <w:abstractNumId w:val="0"/>
  </w:num>
  <w:num w:numId="22">
    <w:abstractNumId w:val="22"/>
  </w:num>
  <w:num w:numId="23">
    <w:abstractNumId w:val="17"/>
  </w:num>
  <w:num w:numId="24">
    <w:abstractNumId w:val="4"/>
  </w:num>
  <w:num w:numId="25">
    <w:abstractNumId w:val="23"/>
  </w:num>
  <w:num w:numId="26">
    <w:abstractNumId w:val="11"/>
  </w:num>
  <w:num w:numId="27">
    <w:abstractNumId w:val="3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17190"/>
    <w:rsid w:val="00027851"/>
    <w:rsid w:val="00030ECC"/>
    <w:rsid w:val="00064173"/>
    <w:rsid w:val="00064965"/>
    <w:rsid w:val="00081B69"/>
    <w:rsid w:val="00084E76"/>
    <w:rsid w:val="00092374"/>
    <w:rsid w:val="000A7FE5"/>
    <w:rsid w:val="000B4877"/>
    <w:rsid w:val="000C4DF3"/>
    <w:rsid w:val="000D720C"/>
    <w:rsid w:val="000E0812"/>
    <w:rsid w:val="000E7F56"/>
    <w:rsid w:val="000F0837"/>
    <w:rsid w:val="000F5E9A"/>
    <w:rsid w:val="000F6561"/>
    <w:rsid w:val="000F6D2B"/>
    <w:rsid w:val="00110B99"/>
    <w:rsid w:val="0011257A"/>
    <w:rsid w:val="00115E8E"/>
    <w:rsid w:val="0012447D"/>
    <w:rsid w:val="00132C3C"/>
    <w:rsid w:val="00134CC3"/>
    <w:rsid w:val="00140388"/>
    <w:rsid w:val="001406C7"/>
    <w:rsid w:val="00143D71"/>
    <w:rsid w:val="0014783A"/>
    <w:rsid w:val="001656CB"/>
    <w:rsid w:val="00175757"/>
    <w:rsid w:val="00177532"/>
    <w:rsid w:val="00182A49"/>
    <w:rsid w:val="00184954"/>
    <w:rsid w:val="00192B7A"/>
    <w:rsid w:val="001A4F6B"/>
    <w:rsid w:val="001A5AC2"/>
    <w:rsid w:val="001B079F"/>
    <w:rsid w:val="001B7E05"/>
    <w:rsid w:val="001C69CF"/>
    <w:rsid w:val="001D07D8"/>
    <w:rsid w:val="001D0E74"/>
    <w:rsid w:val="001E230E"/>
    <w:rsid w:val="001E29E9"/>
    <w:rsid w:val="001E683E"/>
    <w:rsid w:val="001F2AFB"/>
    <w:rsid w:val="001F7ACA"/>
    <w:rsid w:val="00202E16"/>
    <w:rsid w:val="0020561F"/>
    <w:rsid w:val="00210214"/>
    <w:rsid w:val="00213801"/>
    <w:rsid w:val="0022207A"/>
    <w:rsid w:val="00230BF0"/>
    <w:rsid w:val="002319B6"/>
    <w:rsid w:val="00232356"/>
    <w:rsid w:val="00233449"/>
    <w:rsid w:val="00235A38"/>
    <w:rsid w:val="0024201F"/>
    <w:rsid w:val="002430FC"/>
    <w:rsid w:val="00256A18"/>
    <w:rsid w:val="002621E5"/>
    <w:rsid w:val="00270814"/>
    <w:rsid w:val="002744BB"/>
    <w:rsid w:val="00277F2B"/>
    <w:rsid w:val="00284530"/>
    <w:rsid w:val="00286207"/>
    <w:rsid w:val="002903F9"/>
    <w:rsid w:val="00291FCE"/>
    <w:rsid w:val="00296E94"/>
    <w:rsid w:val="00297B1A"/>
    <w:rsid w:val="002A0F1F"/>
    <w:rsid w:val="002A4C94"/>
    <w:rsid w:val="002B4132"/>
    <w:rsid w:val="002D09E6"/>
    <w:rsid w:val="002D413B"/>
    <w:rsid w:val="002E26DB"/>
    <w:rsid w:val="002F1F84"/>
    <w:rsid w:val="00311C33"/>
    <w:rsid w:val="003126B4"/>
    <w:rsid w:val="0031737D"/>
    <w:rsid w:val="003255AA"/>
    <w:rsid w:val="003431FE"/>
    <w:rsid w:val="003474B5"/>
    <w:rsid w:val="003554C6"/>
    <w:rsid w:val="003650FE"/>
    <w:rsid w:val="00367116"/>
    <w:rsid w:val="00373694"/>
    <w:rsid w:val="003803D3"/>
    <w:rsid w:val="00397F78"/>
    <w:rsid w:val="003B2A58"/>
    <w:rsid w:val="003B5B45"/>
    <w:rsid w:val="003B6CFE"/>
    <w:rsid w:val="003B75C6"/>
    <w:rsid w:val="003C1682"/>
    <w:rsid w:val="003E0A2C"/>
    <w:rsid w:val="003E1001"/>
    <w:rsid w:val="00407618"/>
    <w:rsid w:val="00420034"/>
    <w:rsid w:val="00425D0F"/>
    <w:rsid w:val="00437B51"/>
    <w:rsid w:val="00440D66"/>
    <w:rsid w:val="00444E6A"/>
    <w:rsid w:val="00445E08"/>
    <w:rsid w:val="00452DB2"/>
    <w:rsid w:val="00452F1A"/>
    <w:rsid w:val="00473A7F"/>
    <w:rsid w:val="00473E1B"/>
    <w:rsid w:val="00495D8E"/>
    <w:rsid w:val="004A06B7"/>
    <w:rsid w:val="004A0C4D"/>
    <w:rsid w:val="004B1E43"/>
    <w:rsid w:val="004B4364"/>
    <w:rsid w:val="004B75BF"/>
    <w:rsid w:val="004C6208"/>
    <w:rsid w:val="004C635C"/>
    <w:rsid w:val="004F1CBA"/>
    <w:rsid w:val="00502932"/>
    <w:rsid w:val="00507850"/>
    <w:rsid w:val="00510059"/>
    <w:rsid w:val="00510144"/>
    <w:rsid w:val="00514168"/>
    <w:rsid w:val="00515380"/>
    <w:rsid w:val="0053213F"/>
    <w:rsid w:val="00533259"/>
    <w:rsid w:val="00566765"/>
    <w:rsid w:val="00567134"/>
    <w:rsid w:val="00570419"/>
    <w:rsid w:val="005767B1"/>
    <w:rsid w:val="0059345C"/>
    <w:rsid w:val="005A08E9"/>
    <w:rsid w:val="005A569E"/>
    <w:rsid w:val="005B02A7"/>
    <w:rsid w:val="005C1417"/>
    <w:rsid w:val="005C5480"/>
    <w:rsid w:val="005D177A"/>
    <w:rsid w:val="005E0D23"/>
    <w:rsid w:val="005E285B"/>
    <w:rsid w:val="005E4A10"/>
    <w:rsid w:val="005E5070"/>
    <w:rsid w:val="0060676B"/>
    <w:rsid w:val="00610F39"/>
    <w:rsid w:val="006153AD"/>
    <w:rsid w:val="006237E1"/>
    <w:rsid w:val="006245D1"/>
    <w:rsid w:val="006306C6"/>
    <w:rsid w:val="00633981"/>
    <w:rsid w:val="00634D70"/>
    <w:rsid w:val="00642F7E"/>
    <w:rsid w:val="0064616A"/>
    <w:rsid w:val="006641C7"/>
    <w:rsid w:val="00670725"/>
    <w:rsid w:val="00690A1E"/>
    <w:rsid w:val="006A02D1"/>
    <w:rsid w:val="006A2C35"/>
    <w:rsid w:val="006B62BF"/>
    <w:rsid w:val="006B79BA"/>
    <w:rsid w:val="006E21BC"/>
    <w:rsid w:val="006F55BA"/>
    <w:rsid w:val="00701C3C"/>
    <w:rsid w:val="00702FA9"/>
    <w:rsid w:val="007063CA"/>
    <w:rsid w:val="00714895"/>
    <w:rsid w:val="00716652"/>
    <w:rsid w:val="007201D4"/>
    <w:rsid w:val="0073727E"/>
    <w:rsid w:val="00737607"/>
    <w:rsid w:val="0074000B"/>
    <w:rsid w:val="00742819"/>
    <w:rsid w:val="0074414D"/>
    <w:rsid w:val="007446D2"/>
    <w:rsid w:val="007501D5"/>
    <w:rsid w:val="00756E4D"/>
    <w:rsid w:val="00766689"/>
    <w:rsid w:val="00767EDB"/>
    <w:rsid w:val="00775266"/>
    <w:rsid w:val="0077735A"/>
    <w:rsid w:val="0079579F"/>
    <w:rsid w:val="0079701A"/>
    <w:rsid w:val="007A1F82"/>
    <w:rsid w:val="007A60E1"/>
    <w:rsid w:val="007A6F9B"/>
    <w:rsid w:val="007C4035"/>
    <w:rsid w:val="007C6015"/>
    <w:rsid w:val="007C6061"/>
    <w:rsid w:val="007C671E"/>
    <w:rsid w:val="007E0F07"/>
    <w:rsid w:val="007E410B"/>
    <w:rsid w:val="008011FC"/>
    <w:rsid w:val="008165D3"/>
    <w:rsid w:val="00817371"/>
    <w:rsid w:val="00825084"/>
    <w:rsid w:val="00830D5A"/>
    <w:rsid w:val="00831A2A"/>
    <w:rsid w:val="00835A9B"/>
    <w:rsid w:val="0085389A"/>
    <w:rsid w:val="0085404B"/>
    <w:rsid w:val="00854D83"/>
    <w:rsid w:val="008606B2"/>
    <w:rsid w:val="00861686"/>
    <w:rsid w:val="00862870"/>
    <w:rsid w:val="008671AC"/>
    <w:rsid w:val="008752FB"/>
    <w:rsid w:val="00877621"/>
    <w:rsid w:val="00884555"/>
    <w:rsid w:val="0089271D"/>
    <w:rsid w:val="008A3F1F"/>
    <w:rsid w:val="008B5176"/>
    <w:rsid w:val="008B72DC"/>
    <w:rsid w:val="008D19F5"/>
    <w:rsid w:val="008D4A3F"/>
    <w:rsid w:val="008D630E"/>
    <w:rsid w:val="008E1B4B"/>
    <w:rsid w:val="008E763B"/>
    <w:rsid w:val="008F5A87"/>
    <w:rsid w:val="008F622B"/>
    <w:rsid w:val="008F6566"/>
    <w:rsid w:val="008F740A"/>
    <w:rsid w:val="00906928"/>
    <w:rsid w:val="00913832"/>
    <w:rsid w:val="00913F22"/>
    <w:rsid w:val="009413A0"/>
    <w:rsid w:val="0095748D"/>
    <w:rsid w:val="00963994"/>
    <w:rsid w:val="00965C54"/>
    <w:rsid w:val="009778E3"/>
    <w:rsid w:val="0099062C"/>
    <w:rsid w:val="00990CA7"/>
    <w:rsid w:val="00996099"/>
    <w:rsid w:val="009A2528"/>
    <w:rsid w:val="009B4C29"/>
    <w:rsid w:val="009C26FA"/>
    <w:rsid w:val="009D4BB5"/>
    <w:rsid w:val="009E4ABC"/>
    <w:rsid w:val="009F371D"/>
    <w:rsid w:val="009F777F"/>
    <w:rsid w:val="00A024ED"/>
    <w:rsid w:val="00A06591"/>
    <w:rsid w:val="00A12FEA"/>
    <w:rsid w:val="00A413EF"/>
    <w:rsid w:val="00A80757"/>
    <w:rsid w:val="00A835DB"/>
    <w:rsid w:val="00A838A7"/>
    <w:rsid w:val="00A86C45"/>
    <w:rsid w:val="00A9246B"/>
    <w:rsid w:val="00A92D44"/>
    <w:rsid w:val="00A972C2"/>
    <w:rsid w:val="00AA276C"/>
    <w:rsid w:val="00AB7387"/>
    <w:rsid w:val="00AE167A"/>
    <w:rsid w:val="00AE298E"/>
    <w:rsid w:val="00AF2811"/>
    <w:rsid w:val="00AF558D"/>
    <w:rsid w:val="00AF624E"/>
    <w:rsid w:val="00B11315"/>
    <w:rsid w:val="00B1323B"/>
    <w:rsid w:val="00B1389F"/>
    <w:rsid w:val="00B263BD"/>
    <w:rsid w:val="00B32055"/>
    <w:rsid w:val="00B3548C"/>
    <w:rsid w:val="00B3715B"/>
    <w:rsid w:val="00B43EA7"/>
    <w:rsid w:val="00B44829"/>
    <w:rsid w:val="00B57236"/>
    <w:rsid w:val="00B57C70"/>
    <w:rsid w:val="00B609C1"/>
    <w:rsid w:val="00B60A95"/>
    <w:rsid w:val="00B77319"/>
    <w:rsid w:val="00B80B70"/>
    <w:rsid w:val="00BA4563"/>
    <w:rsid w:val="00BA4658"/>
    <w:rsid w:val="00BA4CC1"/>
    <w:rsid w:val="00BB1B02"/>
    <w:rsid w:val="00BD207E"/>
    <w:rsid w:val="00BF1E93"/>
    <w:rsid w:val="00BF61C4"/>
    <w:rsid w:val="00C115E8"/>
    <w:rsid w:val="00C243F5"/>
    <w:rsid w:val="00C248EC"/>
    <w:rsid w:val="00C2569E"/>
    <w:rsid w:val="00C26443"/>
    <w:rsid w:val="00C360AC"/>
    <w:rsid w:val="00C52FE9"/>
    <w:rsid w:val="00C5756D"/>
    <w:rsid w:val="00C604D1"/>
    <w:rsid w:val="00C65A12"/>
    <w:rsid w:val="00C75BCA"/>
    <w:rsid w:val="00C7725B"/>
    <w:rsid w:val="00CA531B"/>
    <w:rsid w:val="00CB6C95"/>
    <w:rsid w:val="00CB7801"/>
    <w:rsid w:val="00CC477F"/>
    <w:rsid w:val="00CC61E8"/>
    <w:rsid w:val="00CC736D"/>
    <w:rsid w:val="00CD456E"/>
    <w:rsid w:val="00CD5C12"/>
    <w:rsid w:val="00CE2E17"/>
    <w:rsid w:val="00CE35DB"/>
    <w:rsid w:val="00CF4225"/>
    <w:rsid w:val="00D04D68"/>
    <w:rsid w:val="00D163A9"/>
    <w:rsid w:val="00D43355"/>
    <w:rsid w:val="00D44DBC"/>
    <w:rsid w:val="00D45FB8"/>
    <w:rsid w:val="00D5781A"/>
    <w:rsid w:val="00D71701"/>
    <w:rsid w:val="00D73F03"/>
    <w:rsid w:val="00D80F29"/>
    <w:rsid w:val="00D914F6"/>
    <w:rsid w:val="00D94E64"/>
    <w:rsid w:val="00D97113"/>
    <w:rsid w:val="00DC3E42"/>
    <w:rsid w:val="00DE693E"/>
    <w:rsid w:val="00E062C2"/>
    <w:rsid w:val="00E142FE"/>
    <w:rsid w:val="00E16FE7"/>
    <w:rsid w:val="00E30FC5"/>
    <w:rsid w:val="00E42B71"/>
    <w:rsid w:val="00E45230"/>
    <w:rsid w:val="00E47A47"/>
    <w:rsid w:val="00E53948"/>
    <w:rsid w:val="00E5536C"/>
    <w:rsid w:val="00E5783F"/>
    <w:rsid w:val="00E57CDD"/>
    <w:rsid w:val="00E60C82"/>
    <w:rsid w:val="00E62EC2"/>
    <w:rsid w:val="00E63E7D"/>
    <w:rsid w:val="00E75BA4"/>
    <w:rsid w:val="00E76FCD"/>
    <w:rsid w:val="00E827D8"/>
    <w:rsid w:val="00E956A1"/>
    <w:rsid w:val="00EB4339"/>
    <w:rsid w:val="00EC18FB"/>
    <w:rsid w:val="00ED36AA"/>
    <w:rsid w:val="00EE5AAE"/>
    <w:rsid w:val="00EF0CAE"/>
    <w:rsid w:val="00EF69E1"/>
    <w:rsid w:val="00F177BA"/>
    <w:rsid w:val="00F25D61"/>
    <w:rsid w:val="00F27E68"/>
    <w:rsid w:val="00F508AE"/>
    <w:rsid w:val="00F537D1"/>
    <w:rsid w:val="00F63721"/>
    <w:rsid w:val="00F64614"/>
    <w:rsid w:val="00F7162E"/>
    <w:rsid w:val="00FA00A3"/>
    <w:rsid w:val="00FA18BE"/>
    <w:rsid w:val="00FA32CA"/>
    <w:rsid w:val="00FA76C9"/>
    <w:rsid w:val="00FB31B5"/>
    <w:rsid w:val="00FC273B"/>
    <w:rsid w:val="00FC47C8"/>
    <w:rsid w:val="00FC6D33"/>
    <w:rsid w:val="00FC7362"/>
    <w:rsid w:val="00FE42BD"/>
    <w:rsid w:val="00FE7970"/>
    <w:rsid w:val="00FF4884"/>
    <w:rsid w:val="00FF77EE"/>
    <w:rsid w:val="2A12B15E"/>
    <w:rsid w:val="382A25E6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0C5D1857-73A6-4A3D-A12D-6FD4C56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B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B517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311C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3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B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F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D2B15-0B64-49E2-A423-EF6C7490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King</cp:lastModifiedBy>
  <cp:revision>2</cp:revision>
  <cp:lastPrinted>2019-01-28T13:59:00Z</cp:lastPrinted>
  <dcterms:created xsi:type="dcterms:W3CDTF">2020-07-24T12:17:00Z</dcterms:created>
  <dcterms:modified xsi:type="dcterms:W3CDTF">2020-07-24T12:17:00Z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