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14240989" w:rsidR="000C1632" w:rsidRPr="00AF624E" w:rsidRDefault="000C1632" w:rsidP="000C1632">
      <w:r>
        <w:t>1st</w:t>
      </w:r>
      <w:r w:rsidRPr="00AF624E">
        <w:t xml:space="preserve"> </w:t>
      </w:r>
      <w:r>
        <w:t>Thursday</w:t>
      </w:r>
      <w:r w:rsidRPr="00AF624E">
        <w:t xml:space="preserve"> of every Month </w:t>
      </w:r>
      <w:r>
        <w:t>@3pm</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48876A12" w14:textId="77777777" w:rsidR="000C1632" w:rsidRDefault="00896284" w:rsidP="00CA04B8">
            <w:r>
              <w:t>July 6, 2020</w:t>
            </w:r>
          </w:p>
          <w:p w14:paraId="22F3D473" w14:textId="166C1269" w:rsidR="00896284" w:rsidRPr="00AF624E" w:rsidRDefault="00896284" w:rsidP="00CA04B8">
            <w:r>
              <w:t>3:00 pm</w:t>
            </w:r>
          </w:p>
        </w:tc>
        <w:tc>
          <w:tcPr>
            <w:tcW w:w="3117" w:type="dxa"/>
          </w:tcPr>
          <w:p w14:paraId="5FBEFEC8" w14:textId="77777777" w:rsidR="000C1632" w:rsidRDefault="00896284" w:rsidP="00CA04B8">
            <w:r>
              <w:t>August 6, 2020</w:t>
            </w:r>
          </w:p>
          <w:p w14:paraId="09BE9B42" w14:textId="39DEFAC5" w:rsidR="00896284" w:rsidRPr="00AF624E" w:rsidRDefault="00896284" w:rsidP="00CA04B8">
            <w:r>
              <w:t>3:00 pm</w:t>
            </w:r>
          </w:p>
        </w:tc>
      </w:tr>
    </w:tbl>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58B0D546" w14:textId="70657AB9" w:rsidR="0007449B" w:rsidRDefault="007459A2" w:rsidP="0007449B">
      <w:pPr>
        <w:rPr>
          <w:rFonts w:cstheme="minorHAnsi"/>
          <w:sz w:val="24"/>
          <w:szCs w:val="24"/>
        </w:rPr>
      </w:pPr>
      <w:r>
        <w:rPr>
          <w:rFonts w:cstheme="minorHAnsi"/>
          <w:sz w:val="24"/>
          <w:szCs w:val="24"/>
        </w:rPr>
        <w:t xml:space="preserve">The </w:t>
      </w:r>
      <w:r w:rsidR="00896284">
        <w:rPr>
          <w:rFonts w:cstheme="minorHAnsi"/>
          <w:sz w:val="24"/>
          <w:szCs w:val="24"/>
        </w:rPr>
        <w:t xml:space="preserve">Allocations Committee met for ESG deliberations on Monday, July 6. The committee also met </w:t>
      </w:r>
      <w:proofErr w:type="gramStart"/>
      <w:r w:rsidR="00896284">
        <w:rPr>
          <w:rFonts w:cstheme="minorHAnsi"/>
          <w:sz w:val="24"/>
          <w:szCs w:val="24"/>
        </w:rPr>
        <w:t>a number of</w:t>
      </w:r>
      <w:proofErr w:type="gramEnd"/>
      <w:r w:rsidR="00896284">
        <w:rPr>
          <w:rFonts w:cstheme="minorHAnsi"/>
          <w:sz w:val="24"/>
          <w:szCs w:val="24"/>
        </w:rPr>
        <w:t xml:space="preserve"> times in June to prepare for the ranking meeting in July.</w:t>
      </w:r>
    </w:p>
    <w:p w14:paraId="0A32E06F" w14:textId="30627ED2" w:rsidR="007B6603" w:rsidRDefault="00896284" w:rsidP="007B6603">
      <w:pPr>
        <w:pStyle w:val="ListParagraph"/>
        <w:numPr>
          <w:ilvl w:val="0"/>
          <w:numId w:val="24"/>
        </w:numPr>
        <w:rPr>
          <w:rFonts w:cstheme="minorHAnsi"/>
          <w:sz w:val="24"/>
          <w:szCs w:val="24"/>
        </w:rPr>
      </w:pPr>
      <w:r>
        <w:rPr>
          <w:rFonts w:cstheme="minorHAnsi"/>
          <w:sz w:val="24"/>
          <w:szCs w:val="24"/>
        </w:rPr>
        <w:t>The Allocations Committee approved reopening the State ESG competition. Competition was reopened to receive more applications in the emergency shelter category.</w:t>
      </w:r>
    </w:p>
    <w:p w14:paraId="4DA8143B" w14:textId="3C31684C" w:rsidR="00896284" w:rsidRPr="007B6603" w:rsidRDefault="00896284" w:rsidP="007B6603">
      <w:pPr>
        <w:pStyle w:val="ListParagraph"/>
        <w:numPr>
          <w:ilvl w:val="0"/>
          <w:numId w:val="24"/>
        </w:numPr>
        <w:rPr>
          <w:rFonts w:cstheme="minorHAnsi"/>
          <w:sz w:val="24"/>
          <w:szCs w:val="24"/>
        </w:rPr>
      </w:pPr>
      <w:r>
        <w:rPr>
          <w:rFonts w:cstheme="minorHAnsi"/>
          <w:sz w:val="24"/>
          <w:szCs w:val="24"/>
        </w:rPr>
        <w:t>Funding Categories include street outreach, emergency shelter and rapid rehousing.</w:t>
      </w:r>
    </w:p>
    <w:p w14:paraId="643F08A2" w14:textId="4AD7D592" w:rsidR="007B6603" w:rsidRPr="007B6603" w:rsidRDefault="007B6603" w:rsidP="00896284">
      <w:pPr>
        <w:pStyle w:val="ListParagraph"/>
        <w:numPr>
          <w:ilvl w:val="0"/>
          <w:numId w:val="24"/>
        </w:numPr>
        <w:rPr>
          <w:rFonts w:cstheme="minorHAnsi"/>
          <w:sz w:val="24"/>
          <w:szCs w:val="24"/>
        </w:rPr>
      </w:pPr>
      <w:r>
        <w:rPr>
          <w:sz w:val="24"/>
          <w:szCs w:val="24"/>
        </w:rPr>
        <w:t>TX-601 receiving approximately $1.01M</w:t>
      </w:r>
    </w:p>
    <w:p w14:paraId="25F3AA44" w14:textId="77777777" w:rsidR="007B6603" w:rsidRPr="007B6603" w:rsidRDefault="007B6603" w:rsidP="007B6603">
      <w:pPr>
        <w:pStyle w:val="ListParagraph"/>
        <w:rPr>
          <w:rFonts w:cstheme="minorHAnsi"/>
          <w:sz w:val="24"/>
          <w:szCs w:val="24"/>
        </w:rPr>
      </w:pPr>
    </w:p>
    <w:tbl>
      <w:tblPr>
        <w:tblW w:w="9640" w:type="dxa"/>
        <w:tblLook w:val="04A0" w:firstRow="1" w:lastRow="0" w:firstColumn="1" w:lastColumn="0" w:noHBand="0" w:noVBand="1"/>
      </w:tblPr>
      <w:tblGrid>
        <w:gridCol w:w="2900"/>
        <w:gridCol w:w="1420"/>
        <w:gridCol w:w="1170"/>
        <w:gridCol w:w="1360"/>
        <w:gridCol w:w="1440"/>
        <w:gridCol w:w="1400"/>
      </w:tblGrid>
      <w:tr w:rsidR="00896284" w:rsidRPr="00896284" w14:paraId="127DC87E" w14:textId="77777777" w:rsidTr="00896284">
        <w:trPr>
          <w:trHeight w:val="288"/>
        </w:trPr>
        <w:tc>
          <w:tcPr>
            <w:tcW w:w="96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1A2C2" w14:textId="1A778263" w:rsidR="00896284" w:rsidRPr="00896284" w:rsidRDefault="00896284" w:rsidP="00896284">
            <w:pPr>
              <w:jc w:val="center"/>
              <w:rPr>
                <w:rFonts w:ascii="Calibri" w:eastAsia="Times New Roman" w:hAnsi="Calibri" w:cs="Calibri"/>
                <w:b/>
                <w:bCs/>
                <w:color w:val="000000"/>
              </w:rPr>
            </w:pPr>
            <w:r w:rsidRPr="00896284">
              <w:rPr>
                <w:rFonts w:ascii="Calibri" w:eastAsia="Times New Roman" w:hAnsi="Calibri" w:cs="Calibri"/>
                <w:b/>
                <w:bCs/>
                <w:color w:val="000000"/>
              </w:rPr>
              <w:t xml:space="preserve">TDHCA ESG CARES: Phase I Final Funding </w:t>
            </w:r>
            <w:r w:rsidRPr="00896284">
              <w:rPr>
                <w:rFonts w:ascii="Calibri" w:eastAsia="Times New Roman" w:hAnsi="Calibri" w:cs="Calibri"/>
                <w:b/>
                <w:bCs/>
                <w:color w:val="000000"/>
              </w:rPr>
              <w:t>Recommendations</w:t>
            </w:r>
          </w:p>
        </w:tc>
      </w:tr>
      <w:tr w:rsidR="00896284" w:rsidRPr="00896284" w14:paraId="5DFCB68F" w14:textId="77777777" w:rsidTr="00896284">
        <w:trPr>
          <w:trHeight w:val="576"/>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7E813F58" w14:textId="77777777" w:rsidR="00896284" w:rsidRPr="00896284" w:rsidRDefault="00896284" w:rsidP="00896284">
            <w:pPr>
              <w:rPr>
                <w:rFonts w:ascii="Calibri" w:eastAsia="Times New Roman" w:hAnsi="Calibri" w:cs="Calibri"/>
                <w:b/>
                <w:bCs/>
                <w:color w:val="000000"/>
              </w:rPr>
            </w:pPr>
            <w:r w:rsidRPr="00896284">
              <w:rPr>
                <w:rFonts w:ascii="Calibri" w:eastAsia="Times New Roman" w:hAnsi="Calibri" w:cs="Calibri"/>
                <w:b/>
                <w:bCs/>
                <w:color w:val="000000"/>
              </w:rPr>
              <w:t>Agency</w:t>
            </w:r>
          </w:p>
        </w:tc>
        <w:tc>
          <w:tcPr>
            <w:tcW w:w="1420" w:type="dxa"/>
            <w:tcBorders>
              <w:top w:val="nil"/>
              <w:left w:val="nil"/>
              <w:bottom w:val="single" w:sz="4" w:space="0" w:color="auto"/>
              <w:right w:val="single" w:sz="4" w:space="0" w:color="auto"/>
            </w:tcBorders>
            <w:shd w:val="clear" w:color="auto" w:fill="auto"/>
            <w:vAlign w:val="bottom"/>
            <w:hideMark/>
          </w:tcPr>
          <w:p w14:paraId="3F680E4D" w14:textId="77777777" w:rsidR="00896284" w:rsidRPr="00896284" w:rsidRDefault="00896284" w:rsidP="00896284">
            <w:pPr>
              <w:rPr>
                <w:rFonts w:ascii="Calibri" w:eastAsia="Times New Roman" w:hAnsi="Calibri" w:cs="Calibri"/>
                <w:b/>
                <w:bCs/>
                <w:color w:val="000000"/>
              </w:rPr>
            </w:pPr>
            <w:r w:rsidRPr="00896284">
              <w:rPr>
                <w:rFonts w:ascii="Calibri" w:eastAsia="Times New Roman" w:hAnsi="Calibri" w:cs="Calibri"/>
                <w:b/>
                <w:bCs/>
                <w:color w:val="000000"/>
              </w:rPr>
              <w:t>Admin</w:t>
            </w:r>
          </w:p>
        </w:tc>
        <w:tc>
          <w:tcPr>
            <w:tcW w:w="1120" w:type="dxa"/>
            <w:tcBorders>
              <w:top w:val="nil"/>
              <w:left w:val="nil"/>
              <w:bottom w:val="single" w:sz="4" w:space="0" w:color="auto"/>
              <w:right w:val="single" w:sz="4" w:space="0" w:color="auto"/>
            </w:tcBorders>
            <w:shd w:val="clear" w:color="auto" w:fill="auto"/>
            <w:vAlign w:val="bottom"/>
            <w:hideMark/>
          </w:tcPr>
          <w:p w14:paraId="15F97937" w14:textId="77777777" w:rsidR="00896284" w:rsidRPr="00896284" w:rsidRDefault="00896284" w:rsidP="00896284">
            <w:pPr>
              <w:rPr>
                <w:rFonts w:ascii="Calibri" w:eastAsia="Times New Roman" w:hAnsi="Calibri" w:cs="Calibri"/>
                <w:b/>
                <w:bCs/>
                <w:color w:val="000000"/>
              </w:rPr>
            </w:pPr>
            <w:r w:rsidRPr="00896284">
              <w:rPr>
                <w:rFonts w:ascii="Calibri" w:eastAsia="Times New Roman" w:hAnsi="Calibri" w:cs="Calibri"/>
                <w:b/>
                <w:bCs/>
                <w:color w:val="000000"/>
              </w:rPr>
              <w:t>Rapid Rehousing</w:t>
            </w:r>
          </w:p>
        </w:tc>
        <w:tc>
          <w:tcPr>
            <w:tcW w:w="1360" w:type="dxa"/>
            <w:tcBorders>
              <w:top w:val="nil"/>
              <w:left w:val="nil"/>
              <w:bottom w:val="single" w:sz="4" w:space="0" w:color="auto"/>
              <w:right w:val="single" w:sz="4" w:space="0" w:color="auto"/>
            </w:tcBorders>
            <w:shd w:val="clear" w:color="auto" w:fill="auto"/>
            <w:vAlign w:val="bottom"/>
            <w:hideMark/>
          </w:tcPr>
          <w:p w14:paraId="1EABF345" w14:textId="77777777" w:rsidR="00896284" w:rsidRPr="00896284" w:rsidRDefault="00896284" w:rsidP="00896284">
            <w:pPr>
              <w:rPr>
                <w:rFonts w:ascii="Calibri" w:eastAsia="Times New Roman" w:hAnsi="Calibri" w:cs="Calibri"/>
                <w:b/>
                <w:bCs/>
                <w:color w:val="000000"/>
              </w:rPr>
            </w:pPr>
            <w:r w:rsidRPr="00896284">
              <w:rPr>
                <w:rFonts w:ascii="Calibri" w:eastAsia="Times New Roman" w:hAnsi="Calibri" w:cs="Calibri"/>
                <w:b/>
                <w:bCs/>
                <w:color w:val="000000"/>
              </w:rPr>
              <w:t>Emergency Shelter</w:t>
            </w:r>
          </w:p>
        </w:tc>
        <w:tc>
          <w:tcPr>
            <w:tcW w:w="1440" w:type="dxa"/>
            <w:tcBorders>
              <w:top w:val="nil"/>
              <w:left w:val="nil"/>
              <w:bottom w:val="single" w:sz="4" w:space="0" w:color="auto"/>
              <w:right w:val="single" w:sz="4" w:space="0" w:color="auto"/>
            </w:tcBorders>
            <w:shd w:val="clear" w:color="auto" w:fill="auto"/>
            <w:vAlign w:val="bottom"/>
            <w:hideMark/>
          </w:tcPr>
          <w:p w14:paraId="45A07210" w14:textId="77777777" w:rsidR="00896284" w:rsidRPr="00896284" w:rsidRDefault="00896284" w:rsidP="00896284">
            <w:pPr>
              <w:rPr>
                <w:rFonts w:ascii="Calibri" w:eastAsia="Times New Roman" w:hAnsi="Calibri" w:cs="Calibri"/>
                <w:b/>
                <w:bCs/>
                <w:color w:val="000000"/>
              </w:rPr>
            </w:pPr>
            <w:r w:rsidRPr="00896284">
              <w:rPr>
                <w:rFonts w:ascii="Calibri" w:eastAsia="Times New Roman" w:hAnsi="Calibri" w:cs="Calibri"/>
                <w:b/>
                <w:bCs/>
                <w:color w:val="000000"/>
              </w:rPr>
              <w:t>Street Outreach</w:t>
            </w:r>
          </w:p>
        </w:tc>
        <w:tc>
          <w:tcPr>
            <w:tcW w:w="1400" w:type="dxa"/>
            <w:tcBorders>
              <w:top w:val="nil"/>
              <w:left w:val="nil"/>
              <w:bottom w:val="single" w:sz="4" w:space="0" w:color="auto"/>
              <w:right w:val="single" w:sz="4" w:space="0" w:color="auto"/>
            </w:tcBorders>
            <w:shd w:val="clear" w:color="auto" w:fill="auto"/>
            <w:vAlign w:val="bottom"/>
            <w:hideMark/>
          </w:tcPr>
          <w:p w14:paraId="37449B0B" w14:textId="77777777" w:rsidR="00896284" w:rsidRPr="00896284" w:rsidRDefault="00896284" w:rsidP="00896284">
            <w:pPr>
              <w:rPr>
                <w:rFonts w:ascii="Calibri" w:eastAsia="Times New Roman" w:hAnsi="Calibri" w:cs="Calibri"/>
                <w:b/>
                <w:bCs/>
                <w:color w:val="000000"/>
              </w:rPr>
            </w:pPr>
            <w:r w:rsidRPr="00896284">
              <w:rPr>
                <w:rFonts w:ascii="Calibri" w:eastAsia="Times New Roman" w:hAnsi="Calibri" w:cs="Calibri"/>
                <w:b/>
                <w:bCs/>
                <w:color w:val="000000"/>
              </w:rPr>
              <w:t>Total</w:t>
            </w:r>
          </w:p>
        </w:tc>
      </w:tr>
      <w:tr w:rsidR="00896284" w:rsidRPr="00896284" w14:paraId="44AA53E0" w14:textId="77777777" w:rsidTr="00896284">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2F46351"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Arlington Life Shelter</w:t>
            </w:r>
          </w:p>
        </w:tc>
        <w:tc>
          <w:tcPr>
            <w:tcW w:w="1420" w:type="dxa"/>
            <w:tcBorders>
              <w:top w:val="nil"/>
              <w:left w:val="nil"/>
              <w:bottom w:val="single" w:sz="4" w:space="0" w:color="auto"/>
              <w:right w:val="single" w:sz="4" w:space="0" w:color="auto"/>
            </w:tcBorders>
            <w:shd w:val="clear" w:color="auto" w:fill="auto"/>
            <w:noWrap/>
            <w:vAlign w:val="bottom"/>
            <w:hideMark/>
          </w:tcPr>
          <w:p w14:paraId="3492EC53"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380F416"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520B1DC"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$48,697</w:t>
            </w:r>
          </w:p>
        </w:tc>
        <w:tc>
          <w:tcPr>
            <w:tcW w:w="1440" w:type="dxa"/>
            <w:tcBorders>
              <w:top w:val="nil"/>
              <w:left w:val="nil"/>
              <w:bottom w:val="single" w:sz="4" w:space="0" w:color="auto"/>
              <w:right w:val="single" w:sz="4" w:space="0" w:color="auto"/>
            </w:tcBorders>
            <w:shd w:val="clear" w:color="auto" w:fill="auto"/>
            <w:noWrap/>
            <w:vAlign w:val="bottom"/>
            <w:hideMark/>
          </w:tcPr>
          <w:p w14:paraId="5253EB6F"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14:paraId="787BE919" w14:textId="77777777" w:rsidR="00896284" w:rsidRPr="00896284" w:rsidRDefault="00896284" w:rsidP="00896284">
            <w:pPr>
              <w:jc w:val="right"/>
              <w:rPr>
                <w:rFonts w:ascii="Calibri" w:eastAsia="Times New Roman" w:hAnsi="Calibri" w:cs="Calibri"/>
                <w:b/>
                <w:bCs/>
                <w:color w:val="000000"/>
              </w:rPr>
            </w:pPr>
            <w:r w:rsidRPr="00896284">
              <w:rPr>
                <w:rFonts w:ascii="Calibri" w:eastAsia="Times New Roman" w:hAnsi="Calibri" w:cs="Calibri"/>
                <w:b/>
                <w:bCs/>
                <w:color w:val="000000"/>
              </w:rPr>
              <w:t>$48,697</w:t>
            </w:r>
          </w:p>
        </w:tc>
      </w:tr>
      <w:tr w:rsidR="00896284" w:rsidRPr="00896284" w14:paraId="33405070" w14:textId="77777777" w:rsidTr="00896284">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5609283"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Center for Transforming Lives</w:t>
            </w:r>
          </w:p>
        </w:tc>
        <w:tc>
          <w:tcPr>
            <w:tcW w:w="1420" w:type="dxa"/>
            <w:tcBorders>
              <w:top w:val="nil"/>
              <w:left w:val="nil"/>
              <w:bottom w:val="single" w:sz="4" w:space="0" w:color="auto"/>
              <w:right w:val="single" w:sz="4" w:space="0" w:color="auto"/>
            </w:tcBorders>
            <w:shd w:val="clear" w:color="auto" w:fill="auto"/>
            <w:noWrap/>
            <w:vAlign w:val="bottom"/>
            <w:hideMark/>
          </w:tcPr>
          <w:p w14:paraId="74E19922"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$2,273</w:t>
            </w:r>
          </w:p>
        </w:tc>
        <w:tc>
          <w:tcPr>
            <w:tcW w:w="1120" w:type="dxa"/>
            <w:tcBorders>
              <w:top w:val="nil"/>
              <w:left w:val="nil"/>
              <w:bottom w:val="single" w:sz="4" w:space="0" w:color="auto"/>
              <w:right w:val="single" w:sz="4" w:space="0" w:color="auto"/>
            </w:tcBorders>
            <w:shd w:val="clear" w:color="auto" w:fill="auto"/>
            <w:noWrap/>
            <w:vAlign w:val="bottom"/>
            <w:hideMark/>
          </w:tcPr>
          <w:p w14:paraId="0DBC9CA0"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$68,950</w:t>
            </w:r>
          </w:p>
        </w:tc>
        <w:tc>
          <w:tcPr>
            <w:tcW w:w="1360" w:type="dxa"/>
            <w:tcBorders>
              <w:top w:val="nil"/>
              <w:left w:val="nil"/>
              <w:bottom w:val="single" w:sz="4" w:space="0" w:color="auto"/>
              <w:right w:val="single" w:sz="4" w:space="0" w:color="auto"/>
            </w:tcBorders>
            <w:shd w:val="clear" w:color="auto" w:fill="auto"/>
            <w:noWrap/>
            <w:vAlign w:val="bottom"/>
            <w:hideMark/>
          </w:tcPr>
          <w:p w14:paraId="17D14F90"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3E60BF2"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14:paraId="3B652B71" w14:textId="77777777" w:rsidR="00896284" w:rsidRPr="00896284" w:rsidRDefault="00896284" w:rsidP="00896284">
            <w:pPr>
              <w:jc w:val="right"/>
              <w:rPr>
                <w:rFonts w:ascii="Calibri" w:eastAsia="Times New Roman" w:hAnsi="Calibri" w:cs="Calibri"/>
                <w:b/>
                <w:bCs/>
                <w:color w:val="000000"/>
              </w:rPr>
            </w:pPr>
            <w:r w:rsidRPr="00896284">
              <w:rPr>
                <w:rFonts w:ascii="Calibri" w:eastAsia="Times New Roman" w:hAnsi="Calibri" w:cs="Calibri"/>
                <w:b/>
                <w:bCs/>
                <w:color w:val="000000"/>
              </w:rPr>
              <w:t>$71,223</w:t>
            </w:r>
          </w:p>
        </w:tc>
      </w:tr>
      <w:tr w:rsidR="00896284" w:rsidRPr="00896284" w14:paraId="7AAA75F5" w14:textId="77777777" w:rsidTr="00896284">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55AAFFB"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Hands of Hope</w:t>
            </w:r>
          </w:p>
        </w:tc>
        <w:tc>
          <w:tcPr>
            <w:tcW w:w="1420" w:type="dxa"/>
            <w:tcBorders>
              <w:top w:val="nil"/>
              <w:left w:val="nil"/>
              <w:bottom w:val="single" w:sz="4" w:space="0" w:color="auto"/>
              <w:right w:val="single" w:sz="4" w:space="0" w:color="auto"/>
            </w:tcBorders>
            <w:shd w:val="clear" w:color="auto" w:fill="auto"/>
            <w:noWrap/>
            <w:vAlign w:val="bottom"/>
            <w:hideMark/>
          </w:tcPr>
          <w:p w14:paraId="431DFB1D"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$3,487</w:t>
            </w:r>
          </w:p>
        </w:tc>
        <w:tc>
          <w:tcPr>
            <w:tcW w:w="1120" w:type="dxa"/>
            <w:tcBorders>
              <w:top w:val="nil"/>
              <w:left w:val="nil"/>
              <w:bottom w:val="single" w:sz="4" w:space="0" w:color="auto"/>
              <w:right w:val="single" w:sz="4" w:space="0" w:color="auto"/>
            </w:tcBorders>
            <w:shd w:val="clear" w:color="auto" w:fill="auto"/>
            <w:noWrap/>
            <w:vAlign w:val="bottom"/>
            <w:hideMark/>
          </w:tcPr>
          <w:p w14:paraId="70375396"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58E8959"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837C585"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$105,800</w:t>
            </w:r>
          </w:p>
        </w:tc>
        <w:tc>
          <w:tcPr>
            <w:tcW w:w="1400" w:type="dxa"/>
            <w:tcBorders>
              <w:top w:val="nil"/>
              <w:left w:val="nil"/>
              <w:bottom w:val="single" w:sz="4" w:space="0" w:color="auto"/>
              <w:right w:val="single" w:sz="4" w:space="0" w:color="auto"/>
            </w:tcBorders>
            <w:shd w:val="clear" w:color="auto" w:fill="auto"/>
            <w:noWrap/>
            <w:vAlign w:val="bottom"/>
            <w:hideMark/>
          </w:tcPr>
          <w:p w14:paraId="2EA13CE9" w14:textId="77777777" w:rsidR="00896284" w:rsidRPr="00896284" w:rsidRDefault="00896284" w:rsidP="00896284">
            <w:pPr>
              <w:jc w:val="right"/>
              <w:rPr>
                <w:rFonts w:ascii="Calibri" w:eastAsia="Times New Roman" w:hAnsi="Calibri" w:cs="Calibri"/>
                <w:b/>
                <w:bCs/>
                <w:color w:val="000000"/>
              </w:rPr>
            </w:pPr>
            <w:r w:rsidRPr="00896284">
              <w:rPr>
                <w:rFonts w:ascii="Calibri" w:eastAsia="Times New Roman" w:hAnsi="Calibri" w:cs="Calibri"/>
                <w:b/>
                <w:bCs/>
                <w:color w:val="000000"/>
              </w:rPr>
              <w:t>$109,287</w:t>
            </w:r>
          </w:p>
        </w:tc>
      </w:tr>
      <w:tr w:rsidR="00896284" w:rsidRPr="00896284" w14:paraId="6178042B" w14:textId="77777777" w:rsidTr="00896284">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87C247F"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Presbyterian Night Shelter</w:t>
            </w:r>
          </w:p>
        </w:tc>
        <w:tc>
          <w:tcPr>
            <w:tcW w:w="1420" w:type="dxa"/>
            <w:tcBorders>
              <w:top w:val="nil"/>
              <w:left w:val="nil"/>
              <w:bottom w:val="single" w:sz="4" w:space="0" w:color="auto"/>
              <w:right w:val="single" w:sz="4" w:space="0" w:color="auto"/>
            </w:tcBorders>
            <w:shd w:val="clear" w:color="auto" w:fill="auto"/>
            <w:noWrap/>
            <w:vAlign w:val="bottom"/>
            <w:hideMark/>
          </w:tcPr>
          <w:p w14:paraId="4D911CF0"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$8,535</w:t>
            </w:r>
          </w:p>
        </w:tc>
        <w:tc>
          <w:tcPr>
            <w:tcW w:w="1120" w:type="dxa"/>
            <w:tcBorders>
              <w:top w:val="nil"/>
              <w:left w:val="nil"/>
              <w:bottom w:val="single" w:sz="4" w:space="0" w:color="auto"/>
              <w:right w:val="single" w:sz="4" w:space="0" w:color="auto"/>
            </w:tcBorders>
            <w:shd w:val="clear" w:color="auto" w:fill="auto"/>
            <w:noWrap/>
            <w:vAlign w:val="bottom"/>
            <w:hideMark/>
          </w:tcPr>
          <w:p w14:paraId="53100651"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$124,000</w:t>
            </w:r>
          </w:p>
        </w:tc>
        <w:tc>
          <w:tcPr>
            <w:tcW w:w="1360" w:type="dxa"/>
            <w:tcBorders>
              <w:top w:val="nil"/>
              <w:left w:val="nil"/>
              <w:bottom w:val="single" w:sz="4" w:space="0" w:color="auto"/>
              <w:right w:val="single" w:sz="4" w:space="0" w:color="auto"/>
            </w:tcBorders>
            <w:shd w:val="clear" w:color="auto" w:fill="auto"/>
            <w:noWrap/>
            <w:vAlign w:val="bottom"/>
            <w:hideMark/>
          </w:tcPr>
          <w:p w14:paraId="28CF372E"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$135,050</w:t>
            </w:r>
          </w:p>
        </w:tc>
        <w:tc>
          <w:tcPr>
            <w:tcW w:w="1440" w:type="dxa"/>
            <w:tcBorders>
              <w:top w:val="nil"/>
              <w:left w:val="nil"/>
              <w:bottom w:val="single" w:sz="4" w:space="0" w:color="auto"/>
              <w:right w:val="single" w:sz="4" w:space="0" w:color="auto"/>
            </w:tcBorders>
            <w:shd w:val="clear" w:color="auto" w:fill="auto"/>
            <w:noWrap/>
            <w:vAlign w:val="bottom"/>
            <w:hideMark/>
          </w:tcPr>
          <w:p w14:paraId="3084ACD0"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14:paraId="6CE67DE1" w14:textId="77777777" w:rsidR="00896284" w:rsidRPr="00896284" w:rsidRDefault="00896284" w:rsidP="00896284">
            <w:pPr>
              <w:jc w:val="right"/>
              <w:rPr>
                <w:rFonts w:ascii="Calibri" w:eastAsia="Times New Roman" w:hAnsi="Calibri" w:cs="Calibri"/>
                <w:b/>
                <w:bCs/>
                <w:color w:val="000000"/>
              </w:rPr>
            </w:pPr>
            <w:r w:rsidRPr="00896284">
              <w:rPr>
                <w:rFonts w:ascii="Calibri" w:eastAsia="Times New Roman" w:hAnsi="Calibri" w:cs="Calibri"/>
                <w:b/>
                <w:bCs/>
                <w:color w:val="000000"/>
              </w:rPr>
              <w:t>$267,585</w:t>
            </w:r>
          </w:p>
        </w:tc>
      </w:tr>
      <w:tr w:rsidR="00896284" w:rsidRPr="00896284" w14:paraId="6352EE0F" w14:textId="77777777" w:rsidTr="00896284">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444C0F5"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Salvation Army Arlington</w:t>
            </w:r>
          </w:p>
        </w:tc>
        <w:tc>
          <w:tcPr>
            <w:tcW w:w="1420" w:type="dxa"/>
            <w:tcBorders>
              <w:top w:val="nil"/>
              <w:left w:val="nil"/>
              <w:bottom w:val="single" w:sz="4" w:space="0" w:color="auto"/>
              <w:right w:val="single" w:sz="4" w:space="0" w:color="auto"/>
            </w:tcBorders>
            <w:shd w:val="clear" w:color="auto" w:fill="auto"/>
            <w:noWrap/>
            <w:vAlign w:val="bottom"/>
            <w:hideMark/>
          </w:tcPr>
          <w:p w14:paraId="6CAB60F3"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$4,338</w:t>
            </w:r>
          </w:p>
        </w:tc>
        <w:tc>
          <w:tcPr>
            <w:tcW w:w="1120" w:type="dxa"/>
            <w:tcBorders>
              <w:top w:val="nil"/>
              <w:left w:val="nil"/>
              <w:bottom w:val="single" w:sz="4" w:space="0" w:color="auto"/>
              <w:right w:val="single" w:sz="4" w:space="0" w:color="auto"/>
            </w:tcBorders>
            <w:shd w:val="clear" w:color="auto" w:fill="auto"/>
            <w:noWrap/>
            <w:vAlign w:val="bottom"/>
            <w:hideMark/>
          </w:tcPr>
          <w:p w14:paraId="05B34457"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$67,439</w:t>
            </w:r>
          </w:p>
        </w:tc>
        <w:tc>
          <w:tcPr>
            <w:tcW w:w="1360" w:type="dxa"/>
            <w:tcBorders>
              <w:top w:val="nil"/>
              <w:left w:val="nil"/>
              <w:bottom w:val="single" w:sz="4" w:space="0" w:color="auto"/>
              <w:right w:val="single" w:sz="4" w:space="0" w:color="auto"/>
            </w:tcBorders>
            <w:shd w:val="clear" w:color="auto" w:fill="auto"/>
            <w:noWrap/>
            <w:vAlign w:val="bottom"/>
            <w:hideMark/>
          </w:tcPr>
          <w:p w14:paraId="49516D09"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$102,721</w:t>
            </w:r>
          </w:p>
        </w:tc>
        <w:tc>
          <w:tcPr>
            <w:tcW w:w="1440" w:type="dxa"/>
            <w:tcBorders>
              <w:top w:val="nil"/>
              <w:left w:val="nil"/>
              <w:bottom w:val="single" w:sz="4" w:space="0" w:color="auto"/>
              <w:right w:val="single" w:sz="4" w:space="0" w:color="auto"/>
            </w:tcBorders>
            <w:shd w:val="clear" w:color="auto" w:fill="auto"/>
            <w:noWrap/>
            <w:vAlign w:val="bottom"/>
            <w:hideMark/>
          </w:tcPr>
          <w:p w14:paraId="53D0CB49"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14:paraId="0C138145" w14:textId="77777777" w:rsidR="00896284" w:rsidRPr="00896284" w:rsidRDefault="00896284" w:rsidP="00896284">
            <w:pPr>
              <w:jc w:val="right"/>
              <w:rPr>
                <w:rFonts w:ascii="Calibri" w:eastAsia="Times New Roman" w:hAnsi="Calibri" w:cs="Calibri"/>
                <w:b/>
                <w:bCs/>
                <w:color w:val="000000"/>
              </w:rPr>
            </w:pPr>
            <w:r w:rsidRPr="00896284">
              <w:rPr>
                <w:rFonts w:ascii="Calibri" w:eastAsia="Times New Roman" w:hAnsi="Calibri" w:cs="Calibri"/>
                <w:b/>
                <w:bCs/>
                <w:color w:val="000000"/>
              </w:rPr>
              <w:t>$174,498</w:t>
            </w:r>
          </w:p>
        </w:tc>
      </w:tr>
      <w:tr w:rsidR="00896284" w:rsidRPr="00896284" w14:paraId="23512566" w14:textId="77777777" w:rsidTr="00896284">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F83A5EA"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Salvation Army Fort Worth</w:t>
            </w:r>
          </w:p>
        </w:tc>
        <w:tc>
          <w:tcPr>
            <w:tcW w:w="1420" w:type="dxa"/>
            <w:tcBorders>
              <w:top w:val="nil"/>
              <w:left w:val="nil"/>
              <w:bottom w:val="single" w:sz="4" w:space="0" w:color="auto"/>
              <w:right w:val="single" w:sz="4" w:space="0" w:color="auto"/>
            </w:tcBorders>
            <w:shd w:val="clear" w:color="auto" w:fill="auto"/>
            <w:noWrap/>
            <w:vAlign w:val="bottom"/>
            <w:hideMark/>
          </w:tcPr>
          <w:p w14:paraId="7880F47F"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$8,889</w:t>
            </w:r>
          </w:p>
        </w:tc>
        <w:tc>
          <w:tcPr>
            <w:tcW w:w="1120" w:type="dxa"/>
            <w:tcBorders>
              <w:top w:val="nil"/>
              <w:left w:val="nil"/>
              <w:bottom w:val="single" w:sz="4" w:space="0" w:color="auto"/>
              <w:right w:val="single" w:sz="4" w:space="0" w:color="auto"/>
            </w:tcBorders>
            <w:shd w:val="clear" w:color="auto" w:fill="auto"/>
            <w:noWrap/>
            <w:vAlign w:val="bottom"/>
            <w:hideMark/>
          </w:tcPr>
          <w:p w14:paraId="06309AF6"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$296,659</w:t>
            </w:r>
          </w:p>
        </w:tc>
        <w:tc>
          <w:tcPr>
            <w:tcW w:w="1360" w:type="dxa"/>
            <w:tcBorders>
              <w:top w:val="nil"/>
              <w:left w:val="nil"/>
              <w:bottom w:val="single" w:sz="4" w:space="0" w:color="auto"/>
              <w:right w:val="single" w:sz="4" w:space="0" w:color="auto"/>
            </w:tcBorders>
            <w:shd w:val="clear" w:color="auto" w:fill="auto"/>
            <w:noWrap/>
            <w:vAlign w:val="bottom"/>
            <w:hideMark/>
          </w:tcPr>
          <w:p w14:paraId="11B5755C"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$54,730</w:t>
            </w:r>
          </w:p>
        </w:tc>
        <w:tc>
          <w:tcPr>
            <w:tcW w:w="1440" w:type="dxa"/>
            <w:tcBorders>
              <w:top w:val="nil"/>
              <w:left w:val="nil"/>
              <w:bottom w:val="single" w:sz="4" w:space="0" w:color="auto"/>
              <w:right w:val="single" w:sz="4" w:space="0" w:color="auto"/>
            </w:tcBorders>
            <w:shd w:val="clear" w:color="auto" w:fill="auto"/>
            <w:noWrap/>
            <w:vAlign w:val="bottom"/>
            <w:hideMark/>
          </w:tcPr>
          <w:p w14:paraId="7964016B"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14:paraId="0C974C27" w14:textId="77777777" w:rsidR="00896284" w:rsidRPr="00896284" w:rsidRDefault="00896284" w:rsidP="00896284">
            <w:pPr>
              <w:jc w:val="right"/>
              <w:rPr>
                <w:rFonts w:ascii="Calibri" w:eastAsia="Times New Roman" w:hAnsi="Calibri" w:cs="Calibri"/>
                <w:b/>
                <w:bCs/>
                <w:color w:val="000000"/>
              </w:rPr>
            </w:pPr>
            <w:r w:rsidRPr="00896284">
              <w:rPr>
                <w:rFonts w:ascii="Calibri" w:eastAsia="Times New Roman" w:hAnsi="Calibri" w:cs="Calibri"/>
                <w:b/>
                <w:bCs/>
                <w:color w:val="000000"/>
              </w:rPr>
              <w:t>$360,278</w:t>
            </w:r>
          </w:p>
        </w:tc>
      </w:tr>
      <w:tr w:rsidR="00896284" w:rsidRPr="00896284" w14:paraId="21ABC08D" w14:textId="77777777" w:rsidTr="00896284">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B147A7D" w14:textId="77777777" w:rsidR="00896284" w:rsidRPr="00896284" w:rsidRDefault="00896284" w:rsidP="00896284">
            <w:pPr>
              <w:rPr>
                <w:rFonts w:ascii="Calibri" w:eastAsia="Times New Roman" w:hAnsi="Calibri" w:cs="Calibri"/>
                <w:color w:val="000000"/>
              </w:rPr>
            </w:pPr>
            <w:proofErr w:type="spellStart"/>
            <w:r w:rsidRPr="00896284">
              <w:rPr>
                <w:rFonts w:ascii="Calibri" w:eastAsia="Times New Roman" w:hAnsi="Calibri" w:cs="Calibri"/>
                <w:color w:val="000000"/>
              </w:rPr>
              <w:t>Safehaven</w:t>
            </w:r>
            <w:proofErr w:type="spellEnd"/>
            <w:r w:rsidRPr="00896284">
              <w:rPr>
                <w:rFonts w:ascii="Calibri" w:eastAsia="Times New Roman" w:hAnsi="Calibri" w:cs="Calibri"/>
                <w:color w:val="000000"/>
              </w:rPr>
              <w:t xml:space="preserve"> Tarrant County</w:t>
            </w:r>
          </w:p>
        </w:tc>
        <w:tc>
          <w:tcPr>
            <w:tcW w:w="1420" w:type="dxa"/>
            <w:tcBorders>
              <w:top w:val="nil"/>
              <w:left w:val="nil"/>
              <w:bottom w:val="single" w:sz="4" w:space="0" w:color="auto"/>
              <w:right w:val="single" w:sz="4" w:space="0" w:color="auto"/>
            </w:tcBorders>
            <w:shd w:val="clear" w:color="auto" w:fill="auto"/>
            <w:noWrap/>
            <w:vAlign w:val="bottom"/>
            <w:hideMark/>
          </w:tcPr>
          <w:p w14:paraId="5BAC15B4"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$620</w:t>
            </w:r>
          </w:p>
        </w:tc>
        <w:tc>
          <w:tcPr>
            <w:tcW w:w="1120" w:type="dxa"/>
            <w:tcBorders>
              <w:top w:val="nil"/>
              <w:left w:val="nil"/>
              <w:bottom w:val="single" w:sz="4" w:space="0" w:color="auto"/>
              <w:right w:val="single" w:sz="4" w:space="0" w:color="auto"/>
            </w:tcBorders>
            <w:shd w:val="clear" w:color="auto" w:fill="auto"/>
            <w:noWrap/>
            <w:vAlign w:val="bottom"/>
            <w:hideMark/>
          </w:tcPr>
          <w:p w14:paraId="73C983D0"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4D2B235" w14:textId="77777777" w:rsidR="00896284" w:rsidRPr="00896284" w:rsidRDefault="00896284" w:rsidP="00896284">
            <w:pPr>
              <w:jc w:val="right"/>
              <w:rPr>
                <w:rFonts w:ascii="Calibri" w:eastAsia="Times New Roman" w:hAnsi="Calibri" w:cs="Calibri"/>
                <w:color w:val="000000"/>
              </w:rPr>
            </w:pPr>
            <w:r w:rsidRPr="00896284">
              <w:rPr>
                <w:rFonts w:ascii="Calibri" w:eastAsia="Times New Roman" w:hAnsi="Calibri" w:cs="Calibri"/>
                <w:color w:val="000000"/>
              </w:rPr>
              <w:t>$18,795</w:t>
            </w:r>
          </w:p>
        </w:tc>
        <w:tc>
          <w:tcPr>
            <w:tcW w:w="1440" w:type="dxa"/>
            <w:tcBorders>
              <w:top w:val="nil"/>
              <w:left w:val="nil"/>
              <w:bottom w:val="single" w:sz="4" w:space="0" w:color="auto"/>
              <w:right w:val="single" w:sz="4" w:space="0" w:color="auto"/>
            </w:tcBorders>
            <w:shd w:val="clear" w:color="auto" w:fill="auto"/>
            <w:noWrap/>
            <w:vAlign w:val="bottom"/>
            <w:hideMark/>
          </w:tcPr>
          <w:p w14:paraId="720B679A" w14:textId="77777777" w:rsidR="00896284" w:rsidRPr="00896284" w:rsidRDefault="00896284" w:rsidP="00896284">
            <w:pPr>
              <w:rPr>
                <w:rFonts w:ascii="Calibri" w:eastAsia="Times New Roman" w:hAnsi="Calibri" w:cs="Calibri"/>
                <w:color w:val="000000"/>
              </w:rPr>
            </w:pPr>
            <w:r w:rsidRPr="00896284">
              <w:rPr>
                <w:rFonts w:ascii="Calibri" w:eastAsia="Times New Roman" w:hAnsi="Calibri"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14:paraId="3A9282AB" w14:textId="77777777" w:rsidR="00896284" w:rsidRPr="00896284" w:rsidRDefault="00896284" w:rsidP="00896284">
            <w:pPr>
              <w:jc w:val="right"/>
              <w:rPr>
                <w:rFonts w:ascii="Calibri" w:eastAsia="Times New Roman" w:hAnsi="Calibri" w:cs="Calibri"/>
                <w:b/>
                <w:bCs/>
                <w:color w:val="000000"/>
              </w:rPr>
            </w:pPr>
            <w:r w:rsidRPr="00896284">
              <w:rPr>
                <w:rFonts w:ascii="Calibri" w:eastAsia="Times New Roman" w:hAnsi="Calibri" w:cs="Calibri"/>
                <w:b/>
                <w:bCs/>
                <w:color w:val="000000"/>
              </w:rPr>
              <w:t>$19,415</w:t>
            </w:r>
          </w:p>
        </w:tc>
      </w:tr>
      <w:tr w:rsidR="00896284" w:rsidRPr="00896284" w14:paraId="3CD855BE" w14:textId="77777777" w:rsidTr="00896284">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506A050" w14:textId="77777777" w:rsidR="00896284" w:rsidRPr="00896284" w:rsidRDefault="00896284" w:rsidP="00896284">
            <w:pPr>
              <w:rPr>
                <w:rFonts w:ascii="Calibri" w:eastAsia="Times New Roman" w:hAnsi="Calibri" w:cs="Calibri"/>
                <w:b/>
                <w:bCs/>
                <w:color w:val="000000"/>
              </w:rPr>
            </w:pPr>
            <w:r w:rsidRPr="00896284">
              <w:rPr>
                <w:rFonts w:ascii="Calibri" w:eastAsia="Times New Roman" w:hAnsi="Calibri" w:cs="Calibri"/>
                <w:b/>
                <w:bCs/>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14:paraId="7A40F4A7" w14:textId="77777777" w:rsidR="00896284" w:rsidRPr="00896284" w:rsidRDefault="00896284" w:rsidP="00896284">
            <w:pPr>
              <w:jc w:val="right"/>
              <w:rPr>
                <w:rFonts w:ascii="Calibri" w:eastAsia="Times New Roman" w:hAnsi="Calibri" w:cs="Calibri"/>
                <w:b/>
                <w:bCs/>
                <w:color w:val="000000"/>
              </w:rPr>
            </w:pPr>
            <w:r w:rsidRPr="00896284">
              <w:rPr>
                <w:rFonts w:ascii="Calibri" w:eastAsia="Times New Roman" w:hAnsi="Calibri" w:cs="Calibri"/>
                <w:b/>
                <w:bCs/>
                <w:color w:val="000000"/>
              </w:rPr>
              <w:t>$28,141</w:t>
            </w:r>
          </w:p>
        </w:tc>
        <w:tc>
          <w:tcPr>
            <w:tcW w:w="1120" w:type="dxa"/>
            <w:tcBorders>
              <w:top w:val="nil"/>
              <w:left w:val="nil"/>
              <w:bottom w:val="single" w:sz="4" w:space="0" w:color="auto"/>
              <w:right w:val="single" w:sz="4" w:space="0" w:color="auto"/>
            </w:tcBorders>
            <w:shd w:val="clear" w:color="auto" w:fill="auto"/>
            <w:noWrap/>
            <w:vAlign w:val="bottom"/>
            <w:hideMark/>
          </w:tcPr>
          <w:p w14:paraId="28F69179" w14:textId="77777777" w:rsidR="00896284" w:rsidRPr="00896284" w:rsidRDefault="00896284" w:rsidP="00896284">
            <w:pPr>
              <w:jc w:val="right"/>
              <w:rPr>
                <w:rFonts w:ascii="Calibri" w:eastAsia="Times New Roman" w:hAnsi="Calibri" w:cs="Calibri"/>
                <w:b/>
                <w:bCs/>
                <w:color w:val="000000"/>
              </w:rPr>
            </w:pPr>
            <w:r w:rsidRPr="00896284">
              <w:rPr>
                <w:rFonts w:ascii="Calibri" w:eastAsia="Times New Roman" w:hAnsi="Calibri" w:cs="Calibri"/>
                <w:b/>
                <w:bCs/>
                <w:color w:val="000000"/>
              </w:rPr>
              <w:t>$557,048</w:t>
            </w:r>
          </w:p>
        </w:tc>
        <w:tc>
          <w:tcPr>
            <w:tcW w:w="1360" w:type="dxa"/>
            <w:tcBorders>
              <w:top w:val="nil"/>
              <w:left w:val="nil"/>
              <w:bottom w:val="single" w:sz="4" w:space="0" w:color="auto"/>
              <w:right w:val="single" w:sz="4" w:space="0" w:color="auto"/>
            </w:tcBorders>
            <w:shd w:val="clear" w:color="auto" w:fill="auto"/>
            <w:noWrap/>
            <w:vAlign w:val="bottom"/>
            <w:hideMark/>
          </w:tcPr>
          <w:p w14:paraId="16378A87" w14:textId="77777777" w:rsidR="00896284" w:rsidRPr="00896284" w:rsidRDefault="00896284" w:rsidP="00896284">
            <w:pPr>
              <w:jc w:val="right"/>
              <w:rPr>
                <w:rFonts w:ascii="Calibri" w:eastAsia="Times New Roman" w:hAnsi="Calibri" w:cs="Calibri"/>
                <w:b/>
                <w:bCs/>
                <w:color w:val="000000"/>
              </w:rPr>
            </w:pPr>
            <w:r w:rsidRPr="00896284">
              <w:rPr>
                <w:rFonts w:ascii="Calibri" w:eastAsia="Times New Roman" w:hAnsi="Calibri" w:cs="Calibri"/>
                <w:b/>
                <w:bCs/>
                <w:color w:val="000000"/>
              </w:rPr>
              <w:t>$359,993</w:t>
            </w:r>
          </w:p>
        </w:tc>
        <w:tc>
          <w:tcPr>
            <w:tcW w:w="1440" w:type="dxa"/>
            <w:tcBorders>
              <w:top w:val="nil"/>
              <w:left w:val="nil"/>
              <w:bottom w:val="single" w:sz="4" w:space="0" w:color="auto"/>
              <w:right w:val="single" w:sz="4" w:space="0" w:color="auto"/>
            </w:tcBorders>
            <w:shd w:val="clear" w:color="auto" w:fill="auto"/>
            <w:noWrap/>
            <w:vAlign w:val="bottom"/>
            <w:hideMark/>
          </w:tcPr>
          <w:p w14:paraId="6BCA2007" w14:textId="77777777" w:rsidR="00896284" w:rsidRPr="00896284" w:rsidRDefault="00896284" w:rsidP="00896284">
            <w:pPr>
              <w:jc w:val="right"/>
              <w:rPr>
                <w:rFonts w:ascii="Calibri" w:eastAsia="Times New Roman" w:hAnsi="Calibri" w:cs="Calibri"/>
                <w:b/>
                <w:bCs/>
                <w:color w:val="000000"/>
              </w:rPr>
            </w:pPr>
            <w:r w:rsidRPr="00896284">
              <w:rPr>
                <w:rFonts w:ascii="Calibri" w:eastAsia="Times New Roman" w:hAnsi="Calibri" w:cs="Calibri"/>
                <w:b/>
                <w:bCs/>
                <w:color w:val="000000"/>
              </w:rPr>
              <w:t>$105,800</w:t>
            </w:r>
          </w:p>
        </w:tc>
        <w:tc>
          <w:tcPr>
            <w:tcW w:w="1400" w:type="dxa"/>
            <w:tcBorders>
              <w:top w:val="nil"/>
              <w:left w:val="nil"/>
              <w:bottom w:val="single" w:sz="4" w:space="0" w:color="auto"/>
              <w:right w:val="single" w:sz="4" w:space="0" w:color="auto"/>
            </w:tcBorders>
            <w:shd w:val="clear" w:color="000000" w:fill="70AD47"/>
            <w:noWrap/>
            <w:vAlign w:val="bottom"/>
            <w:hideMark/>
          </w:tcPr>
          <w:p w14:paraId="443B9538" w14:textId="77777777" w:rsidR="00896284" w:rsidRPr="00896284" w:rsidRDefault="00896284" w:rsidP="00896284">
            <w:pPr>
              <w:jc w:val="right"/>
              <w:rPr>
                <w:rFonts w:ascii="Calibri" w:eastAsia="Times New Roman" w:hAnsi="Calibri" w:cs="Calibri"/>
                <w:b/>
                <w:bCs/>
                <w:color w:val="000000"/>
              </w:rPr>
            </w:pPr>
            <w:r w:rsidRPr="00896284">
              <w:rPr>
                <w:rFonts w:ascii="Calibri" w:eastAsia="Times New Roman" w:hAnsi="Calibri" w:cs="Calibri"/>
                <w:b/>
                <w:bCs/>
                <w:color w:val="000000"/>
              </w:rPr>
              <w:t>$1,050,982</w:t>
            </w:r>
          </w:p>
        </w:tc>
      </w:tr>
      <w:tr w:rsidR="00896284" w:rsidRPr="00896284" w14:paraId="084C3D42" w14:textId="77777777" w:rsidTr="00896284">
        <w:trPr>
          <w:trHeight w:val="288"/>
        </w:trPr>
        <w:tc>
          <w:tcPr>
            <w:tcW w:w="2900" w:type="dxa"/>
            <w:tcBorders>
              <w:top w:val="nil"/>
              <w:left w:val="nil"/>
              <w:bottom w:val="nil"/>
              <w:right w:val="nil"/>
            </w:tcBorders>
            <w:shd w:val="clear" w:color="auto" w:fill="auto"/>
            <w:noWrap/>
            <w:vAlign w:val="bottom"/>
            <w:hideMark/>
          </w:tcPr>
          <w:p w14:paraId="525E300A" w14:textId="77777777" w:rsidR="00896284" w:rsidRPr="00896284" w:rsidRDefault="00896284" w:rsidP="00896284">
            <w:pPr>
              <w:jc w:val="right"/>
              <w:rPr>
                <w:rFonts w:ascii="Calibri" w:eastAsia="Times New Roman" w:hAnsi="Calibri" w:cs="Calibri"/>
                <w:b/>
                <w:bCs/>
                <w:color w:val="000000"/>
              </w:rPr>
            </w:pPr>
          </w:p>
        </w:tc>
        <w:tc>
          <w:tcPr>
            <w:tcW w:w="1420" w:type="dxa"/>
            <w:tcBorders>
              <w:top w:val="nil"/>
              <w:left w:val="nil"/>
              <w:bottom w:val="nil"/>
              <w:right w:val="nil"/>
            </w:tcBorders>
            <w:shd w:val="clear" w:color="auto" w:fill="auto"/>
            <w:noWrap/>
            <w:vAlign w:val="bottom"/>
            <w:hideMark/>
          </w:tcPr>
          <w:p w14:paraId="0265DD8F" w14:textId="77777777" w:rsidR="00896284" w:rsidRPr="00896284" w:rsidRDefault="00896284" w:rsidP="00896284">
            <w:pP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8F155F9" w14:textId="77777777" w:rsidR="00896284" w:rsidRPr="00896284" w:rsidRDefault="00896284" w:rsidP="00896284">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7D7BEC93" w14:textId="77777777" w:rsidR="00896284" w:rsidRPr="00896284" w:rsidRDefault="00896284" w:rsidP="0089628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162FC050" w14:textId="77777777" w:rsidR="00896284" w:rsidRPr="00896284" w:rsidRDefault="00896284" w:rsidP="0089628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40F168BF" w14:textId="77777777" w:rsidR="00896284" w:rsidRPr="00896284" w:rsidRDefault="00896284" w:rsidP="00896284">
            <w:pPr>
              <w:rPr>
                <w:rFonts w:ascii="Times New Roman" w:eastAsia="Times New Roman" w:hAnsi="Times New Roman" w:cs="Times New Roman"/>
                <w:sz w:val="20"/>
                <w:szCs w:val="20"/>
              </w:rPr>
            </w:pPr>
          </w:p>
        </w:tc>
      </w:tr>
      <w:tr w:rsidR="00896284" w:rsidRPr="00896284" w14:paraId="1D8DA936" w14:textId="77777777" w:rsidTr="00896284">
        <w:trPr>
          <w:trHeight w:val="288"/>
        </w:trPr>
        <w:tc>
          <w:tcPr>
            <w:tcW w:w="9640" w:type="dxa"/>
            <w:gridSpan w:val="6"/>
            <w:tcBorders>
              <w:top w:val="nil"/>
              <w:left w:val="nil"/>
              <w:bottom w:val="single" w:sz="4" w:space="0" w:color="auto"/>
              <w:right w:val="nil"/>
            </w:tcBorders>
            <w:shd w:val="clear" w:color="auto" w:fill="auto"/>
            <w:noWrap/>
            <w:vAlign w:val="bottom"/>
            <w:hideMark/>
          </w:tcPr>
          <w:p w14:paraId="6FD6C698" w14:textId="77777777" w:rsidR="00896284" w:rsidRPr="00896284" w:rsidRDefault="00896284" w:rsidP="00896284">
            <w:pPr>
              <w:rPr>
                <w:rFonts w:ascii="Calibri" w:eastAsia="Times New Roman" w:hAnsi="Calibri" w:cs="Calibri"/>
                <w:b/>
                <w:bCs/>
                <w:color w:val="000000"/>
              </w:rPr>
            </w:pPr>
            <w:r w:rsidRPr="00896284">
              <w:rPr>
                <w:rFonts w:ascii="Calibri" w:eastAsia="Times New Roman" w:hAnsi="Calibri" w:cs="Calibri"/>
                <w:b/>
                <w:bCs/>
                <w:color w:val="000000"/>
              </w:rPr>
              <w:t>Funding Priorities</w:t>
            </w:r>
          </w:p>
        </w:tc>
      </w:tr>
      <w:tr w:rsidR="00896284" w:rsidRPr="00896284" w14:paraId="69C74E7E" w14:textId="77777777" w:rsidTr="00896284">
        <w:trPr>
          <w:trHeight w:val="684"/>
        </w:trPr>
        <w:tc>
          <w:tcPr>
            <w:tcW w:w="9640" w:type="dxa"/>
            <w:gridSpan w:val="6"/>
            <w:tcBorders>
              <w:top w:val="nil"/>
              <w:left w:val="nil"/>
              <w:bottom w:val="nil"/>
              <w:right w:val="nil"/>
            </w:tcBorders>
            <w:shd w:val="clear" w:color="auto" w:fill="auto"/>
            <w:vAlign w:val="center"/>
            <w:hideMark/>
          </w:tcPr>
          <w:p w14:paraId="5EA136FC" w14:textId="77777777" w:rsidR="00896284" w:rsidRPr="00896284" w:rsidRDefault="00896284" w:rsidP="00896284">
            <w:pPr>
              <w:rPr>
                <w:rFonts w:ascii="Calibri" w:eastAsia="Times New Roman" w:hAnsi="Calibri" w:cs="Calibri"/>
                <w:i/>
                <w:iCs/>
                <w:color w:val="000000"/>
              </w:rPr>
            </w:pPr>
            <w:r w:rsidRPr="00896284">
              <w:rPr>
                <w:rFonts w:ascii="Calibri" w:eastAsia="Times New Roman" w:hAnsi="Calibri" w:cs="Calibri"/>
                <w:i/>
                <w:iCs/>
                <w:color w:val="000000"/>
              </w:rPr>
              <w:t xml:space="preserve">Proposals must address one or more of the following three ESG eligible activity descriptions below. Activities not included below were not be eligible to receive funding under this RFP. </w:t>
            </w:r>
          </w:p>
        </w:tc>
      </w:tr>
      <w:tr w:rsidR="00896284" w:rsidRPr="00896284" w14:paraId="101ABEBA" w14:textId="77777777" w:rsidTr="00896284">
        <w:trPr>
          <w:trHeight w:val="360"/>
        </w:trPr>
        <w:tc>
          <w:tcPr>
            <w:tcW w:w="9640" w:type="dxa"/>
            <w:gridSpan w:val="6"/>
            <w:tcBorders>
              <w:top w:val="nil"/>
              <w:left w:val="nil"/>
              <w:bottom w:val="nil"/>
              <w:right w:val="nil"/>
            </w:tcBorders>
            <w:shd w:val="clear" w:color="auto" w:fill="auto"/>
            <w:noWrap/>
            <w:vAlign w:val="center"/>
            <w:hideMark/>
          </w:tcPr>
          <w:p w14:paraId="1E1B15A9" w14:textId="77777777" w:rsidR="00896284" w:rsidRPr="00896284" w:rsidRDefault="00896284" w:rsidP="00896284">
            <w:pPr>
              <w:rPr>
                <w:rFonts w:ascii="Calibri" w:eastAsia="Times New Roman" w:hAnsi="Calibri" w:cs="Calibri"/>
                <w:b/>
                <w:bCs/>
                <w:color w:val="5B9BD5"/>
                <w:sz w:val="28"/>
                <w:szCs w:val="28"/>
              </w:rPr>
            </w:pPr>
            <w:r w:rsidRPr="00896284">
              <w:rPr>
                <w:rFonts w:ascii="Calibri" w:eastAsia="Times New Roman" w:hAnsi="Calibri" w:cs="Calibri"/>
                <w:b/>
                <w:bCs/>
                <w:color w:val="5B9BD5"/>
                <w:sz w:val="28"/>
                <w:szCs w:val="28"/>
              </w:rPr>
              <w:t xml:space="preserve">Emergency Shelter Focus on Housing Assessment </w:t>
            </w:r>
          </w:p>
        </w:tc>
      </w:tr>
      <w:tr w:rsidR="00896284" w:rsidRPr="00896284" w14:paraId="24F7269E" w14:textId="77777777" w:rsidTr="00896284">
        <w:trPr>
          <w:trHeight w:val="1716"/>
        </w:trPr>
        <w:tc>
          <w:tcPr>
            <w:tcW w:w="9640" w:type="dxa"/>
            <w:gridSpan w:val="6"/>
            <w:tcBorders>
              <w:top w:val="nil"/>
              <w:left w:val="nil"/>
              <w:bottom w:val="nil"/>
              <w:right w:val="nil"/>
            </w:tcBorders>
            <w:shd w:val="clear" w:color="auto" w:fill="auto"/>
            <w:vAlign w:val="center"/>
            <w:hideMark/>
          </w:tcPr>
          <w:p w14:paraId="6D13A03D" w14:textId="77777777" w:rsidR="00896284" w:rsidRPr="00896284" w:rsidRDefault="00896284" w:rsidP="00896284">
            <w:pPr>
              <w:rPr>
                <w:rFonts w:ascii="Calibri" w:eastAsia="Times New Roman" w:hAnsi="Calibri" w:cs="Calibri"/>
              </w:rPr>
            </w:pPr>
            <w:r w:rsidRPr="00896284">
              <w:rPr>
                <w:rFonts w:ascii="Calibri" w:eastAsia="Times New Roman" w:hAnsi="Calibri" w:cs="Calibri"/>
              </w:rPr>
              <w:t>Use funds to hire staff to assess, arrange, coordinate, and connect clients experiencing homelessness to appropriate interventions and services, such as permanent housing programs, employment services and other appropriate interventions. As our community considers how services will change because of COVID-19, applicants should consider including transportation costs associated with locating housing and other supportive services if/when staff are not able to directly provide this service due to social distancing.</w:t>
            </w:r>
          </w:p>
        </w:tc>
      </w:tr>
      <w:tr w:rsidR="00896284" w:rsidRPr="00896284" w14:paraId="52AEB1BE" w14:textId="77777777" w:rsidTr="00896284">
        <w:trPr>
          <w:trHeight w:val="288"/>
        </w:trPr>
        <w:tc>
          <w:tcPr>
            <w:tcW w:w="2900" w:type="dxa"/>
            <w:tcBorders>
              <w:top w:val="nil"/>
              <w:left w:val="nil"/>
              <w:bottom w:val="nil"/>
              <w:right w:val="nil"/>
            </w:tcBorders>
            <w:shd w:val="clear" w:color="auto" w:fill="auto"/>
            <w:noWrap/>
            <w:vAlign w:val="center"/>
            <w:hideMark/>
          </w:tcPr>
          <w:p w14:paraId="389148F3" w14:textId="77777777" w:rsidR="00896284" w:rsidRPr="00896284" w:rsidRDefault="00896284" w:rsidP="00896284">
            <w:pPr>
              <w:rPr>
                <w:rFonts w:ascii="Calibri" w:eastAsia="Times New Roman" w:hAnsi="Calibri" w:cs="Calibri"/>
              </w:rPr>
            </w:pPr>
          </w:p>
        </w:tc>
        <w:tc>
          <w:tcPr>
            <w:tcW w:w="1420" w:type="dxa"/>
            <w:tcBorders>
              <w:top w:val="nil"/>
              <w:left w:val="nil"/>
              <w:bottom w:val="nil"/>
              <w:right w:val="nil"/>
            </w:tcBorders>
            <w:shd w:val="clear" w:color="auto" w:fill="auto"/>
            <w:noWrap/>
            <w:vAlign w:val="bottom"/>
            <w:hideMark/>
          </w:tcPr>
          <w:p w14:paraId="38A86C0B" w14:textId="77777777" w:rsidR="00896284" w:rsidRPr="00896284" w:rsidRDefault="00896284" w:rsidP="00896284">
            <w:pP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3045ACB3" w14:textId="77777777" w:rsidR="00896284" w:rsidRPr="00896284" w:rsidRDefault="00896284" w:rsidP="00896284">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7BFF2C89" w14:textId="77777777" w:rsidR="00896284" w:rsidRPr="00896284" w:rsidRDefault="00896284" w:rsidP="0089628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75C77FD" w14:textId="77777777" w:rsidR="00896284" w:rsidRPr="00896284" w:rsidRDefault="00896284" w:rsidP="0089628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0173CDE6" w14:textId="77777777" w:rsidR="00896284" w:rsidRPr="00896284" w:rsidRDefault="00896284" w:rsidP="00896284">
            <w:pPr>
              <w:rPr>
                <w:rFonts w:ascii="Times New Roman" w:eastAsia="Times New Roman" w:hAnsi="Times New Roman" w:cs="Times New Roman"/>
                <w:sz w:val="20"/>
                <w:szCs w:val="20"/>
              </w:rPr>
            </w:pPr>
          </w:p>
        </w:tc>
      </w:tr>
      <w:tr w:rsidR="00896284" w:rsidRPr="00896284" w14:paraId="0E5AFC9D" w14:textId="77777777" w:rsidTr="00896284">
        <w:trPr>
          <w:trHeight w:val="360"/>
        </w:trPr>
        <w:tc>
          <w:tcPr>
            <w:tcW w:w="9640" w:type="dxa"/>
            <w:gridSpan w:val="6"/>
            <w:tcBorders>
              <w:top w:val="nil"/>
              <w:left w:val="nil"/>
              <w:bottom w:val="nil"/>
              <w:right w:val="nil"/>
            </w:tcBorders>
            <w:shd w:val="clear" w:color="auto" w:fill="auto"/>
            <w:noWrap/>
            <w:vAlign w:val="center"/>
            <w:hideMark/>
          </w:tcPr>
          <w:p w14:paraId="12E5A0EA" w14:textId="77777777" w:rsidR="00896284" w:rsidRPr="00896284" w:rsidRDefault="00896284" w:rsidP="00896284">
            <w:pPr>
              <w:rPr>
                <w:rFonts w:ascii="Calibri" w:eastAsia="Times New Roman" w:hAnsi="Calibri" w:cs="Calibri"/>
                <w:b/>
                <w:bCs/>
                <w:color w:val="5B9BD5"/>
                <w:sz w:val="28"/>
                <w:szCs w:val="28"/>
              </w:rPr>
            </w:pPr>
            <w:r w:rsidRPr="00896284">
              <w:rPr>
                <w:rFonts w:ascii="Calibri" w:eastAsia="Times New Roman" w:hAnsi="Calibri" w:cs="Calibri"/>
                <w:b/>
                <w:bCs/>
                <w:color w:val="5B9BD5"/>
                <w:sz w:val="28"/>
                <w:szCs w:val="28"/>
              </w:rPr>
              <w:t>Street Outreach</w:t>
            </w:r>
          </w:p>
        </w:tc>
      </w:tr>
      <w:tr w:rsidR="00896284" w:rsidRPr="00896284" w14:paraId="4EF6AF07" w14:textId="77777777" w:rsidTr="00896284">
        <w:trPr>
          <w:trHeight w:val="1212"/>
        </w:trPr>
        <w:tc>
          <w:tcPr>
            <w:tcW w:w="9640" w:type="dxa"/>
            <w:gridSpan w:val="6"/>
            <w:tcBorders>
              <w:top w:val="nil"/>
              <w:left w:val="nil"/>
              <w:bottom w:val="nil"/>
              <w:right w:val="nil"/>
            </w:tcBorders>
            <w:shd w:val="clear" w:color="auto" w:fill="auto"/>
            <w:vAlign w:val="center"/>
            <w:hideMark/>
          </w:tcPr>
          <w:p w14:paraId="5399D113" w14:textId="77777777" w:rsidR="00896284" w:rsidRPr="00896284" w:rsidRDefault="00896284" w:rsidP="00896284">
            <w:pPr>
              <w:rPr>
                <w:rFonts w:ascii="Calibri" w:eastAsia="Times New Roman" w:hAnsi="Calibri" w:cs="Calibri"/>
              </w:rPr>
            </w:pPr>
            <w:r w:rsidRPr="00896284">
              <w:rPr>
                <w:rFonts w:ascii="Calibri" w:eastAsia="Times New Roman" w:hAnsi="Calibri" w:cs="Calibri"/>
              </w:rPr>
              <w:t>Use funds to provide essential services related to reaching out to unsheltered homeless individuals and families, connecting them with emergency shelter, housing, and/or critical services. Costs can include engagement, case management, emergency health and mental health services, transportation, and services for special populations.</w:t>
            </w:r>
          </w:p>
        </w:tc>
      </w:tr>
      <w:tr w:rsidR="00896284" w:rsidRPr="00896284" w14:paraId="0CF4B64F" w14:textId="77777777" w:rsidTr="00896284">
        <w:trPr>
          <w:trHeight w:val="288"/>
        </w:trPr>
        <w:tc>
          <w:tcPr>
            <w:tcW w:w="2900" w:type="dxa"/>
            <w:tcBorders>
              <w:top w:val="nil"/>
              <w:left w:val="nil"/>
              <w:bottom w:val="nil"/>
              <w:right w:val="nil"/>
            </w:tcBorders>
            <w:shd w:val="clear" w:color="auto" w:fill="auto"/>
            <w:noWrap/>
            <w:vAlign w:val="center"/>
            <w:hideMark/>
          </w:tcPr>
          <w:p w14:paraId="68A57350" w14:textId="77777777" w:rsidR="00896284" w:rsidRPr="00896284" w:rsidRDefault="00896284" w:rsidP="00896284">
            <w:pPr>
              <w:rPr>
                <w:rFonts w:ascii="Calibri" w:eastAsia="Times New Roman" w:hAnsi="Calibri" w:cs="Calibri"/>
              </w:rPr>
            </w:pPr>
          </w:p>
        </w:tc>
        <w:tc>
          <w:tcPr>
            <w:tcW w:w="1420" w:type="dxa"/>
            <w:tcBorders>
              <w:top w:val="nil"/>
              <w:left w:val="nil"/>
              <w:bottom w:val="nil"/>
              <w:right w:val="nil"/>
            </w:tcBorders>
            <w:shd w:val="clear" w:color="auto" w:fill="auto"/>
            <w:noWrap/>
            <w:vAlign w:val="bottom"/>
            <w:hideMark/>
          </w:tcPr>
          <w:p w14:paraId="2E45A0C0" w14:textId="77777777" w:rsidR="00896284" w:rsidRPr="00896284" w:rsidRDefault="00896284" w:rsidP="00896284">
            <w:pP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4034B3AD" w14:textId="77777777" w:rsidR="00896284" w:rsidRPr="00896284" w:rsidRDefault="00896284" w:rsidP="00896284">
            <w:pP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40DDCA17" w14:textId="77777777" w:rsidR="00896284" w:rsidRPr="00896284" w:rsidRDefault="00896284" w:rsidP="0089628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179EB0D2" w14:textId="77777777" w:rsidR="00896284" w:rsidRPr="00896284" w:rsidRDefault="00896284" w:rsidP="0089628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3DF2214F" w14:textId="77777777" w:rsidR="00896284" w:rsidRPr="00896284" w:rsidRDefault="00896284" w:rsidP="00896284">
            <w:pPr>
              <w:rPr>
                <w:rFonts w:ascii="Times New Roman" w:eastAsia="Times New Roman" w:hAnsi="Times New Roman" w:cs="Times New Roman"/>
                <w:sz w:val="20"/>
                <w:szCs w:val="20"/>
              </w:rPr>
            </w:pPr>
          </w:p>
        </w:tc>
      </w:tr>
      <w:tr w:rsidR="00896284" w:rsidRPr="00896284" w14:paraId="3834156F" w14:textId="77777777" w:rsidTr="00896284">
        <w:trPr>
          <w:trHeight w:val="360"/>
        </w:trPr>
        <w:tc>
          <w:tcPr>
            <w:tcW w:w="9640" w:type="dxa"/>
            <w:gridSpan w:val="6"/>
            <w:tcBorders>
              <w:top w:val="nil"/>
              <w:left w:val="nil"/>
              <w:bottom w:val="nil"/>
              <w:right w:val="nil"/>
            </w:tcBorders>
            <w:shd w:val="clear" w:color="auto" w:fill="auto"/>
            <w:noWrap/>
            <w:vAlign w:val="center"/>
            <w:hideMark/>
          </w:tcPr>
          <w:p w14:paraId="2302A9AD" w14:textId="77777777" w:rsidR="00896284" w:rsidRPr="00896284" w:rsidRDefault="00896284" w:rsidP="00896284">
            <w:pPr>
              <w:rPr>
                <w:rFonts w:ascii="Calibri" w:eastAsia="Times New Roman" w:hAnsi="Calibri" w:cs="Calibri"/>
                <w:b/>
                <w:bCs/>
                <w:color w:val="5B9BD5"/>
                <w:sz w:val="28"/>
                <w:szCs w:val="28"/>
              </w:rPr>
            </w:pPr>
            <w:r w:rsidRPr="00896284">
              <w:rPr>
                <w:rFonts w:ascii="Calibri" w:eastAsia="Times New Roman" w:hAnsi="Calibri" w:cs="Calibri"/>
                <w:b/>
                <w:bCs/>
                <w:color w:val="5B9BD5"/>
                <w:sz w:val="28"/>
                <w:szCs w:val="28"/>
              </w:rPr>
              <w:t xml:space="preserve">Rapid Rehousing </w:t>
            </w:r>
          </w:p>
        </w:tc>
      </w:tr>
      <w:tr w:rsidR="00896284" w:rsidRPr="00896284" w14:paraId="13AAF08A" w14:textId="77777777" w:rsidTr="00896284">
        <w:trPr>
          <w:trHeight w:val="2004"/>
        </w:trPr>
        <w:tc>
          <w:tcPr>
            <w:tcW w:w="9640" w:type="dxa"/>
            <w:gridSpan w:val="6"/>
            <w:tcBorders>
              <w:top w:val="nil"/>
              <w:left w:val="nil"/>
              <w:bottom w:val="nil"/>
              <w:right w:val="nil"/>
            </w:tcBorders>
            <w:shd w:val="clear" w:color="auto" w:fill="auto"/>
            <w:vAlign w:val="center"/>
            <w:hideMark/>
          </w:tcPr>
          <w:p w14:paraId="41271705" w14:textId="77777777" w:rsidR="00896284" w:rsidRPr="00896284" w:rsidRDefault="00896284" w:rsidP="00896284">
            <w:pPr>
              <w:rPr>
                <w:rFonts w:ascii="Calibri" w:eastAsia="Times New Roman" w:hAnsi="Calibri" w:cs="Calibri"/>
              </w:rPr>
            </w:pPr>
            <w:r w:rsidRPr="00896284">
              <w:rPr>
                <w:rFonts w:ascii="Calibri" w:eastAsia="Times New Roman" w:hAnsi="Calibri" w:cs="Calibri"/>
              </w:rPr>
              <w:t xml:space="preserve">Use funds to provide short and/or medium-term rental assistance to individuals or families experiencing homelessness to help them move as quickly as possible into permanent housing and achieve stability in that housing. Costs can include rental assistance, rental arrears, other financial assistance (rental application fees, security/utility deposits, etc.), housing search and placement services, case management, and landlord tenant mediation. Programs are required to use the </w:t>
            </w:r>
            <w:proofErr w:type="spellStart"/>
            <w:r w:rsidRPr="00896284">
              <w:rPr>
                <w:rFonts w:ascii="Calibri" w:eastAsia="Times New Roman" w:hAnsi="Calibri" w:cs="Calibri"/>
              </w:rPr>
              <w:t>CoC’s</w:t>
            </w:r>
            <w:proofErr w:type="spellEnd"/>
            <w:r w:rsidRPr="00896284">
              <w:rPr>
                <w:rFonts w:ascii="Calibri" w:eastAsia="Times New Roman" w:hAnsi="Calibri" w:cs="Calibri"/>
              </w:rPr>
              <w:t xml:space="preserve"> Coordinated Assessment System for housing referrals, which will prioritize individuals most vulnerable to COVID-19 (individuals 65+ or who have underlying health conditions).</w:t>
            </w:r>
          </w:p>
        </w:tc>
      </w:tr>
    </w:tbl>
    <w:p w14:paraId="36C9621E" w14:textId="3DA067B5" w:rsidR="00190627" w:rsidRPr="0007449B" w:rsidRDefault="00190627" w:rsidP="00196031">
      <w:pPr>
        <w:rPr>
          <w:rFonts w:cstheme="minorHAnsi"/>
          <w:sz w:val="24"/>
          <w:szCs w:val="24"/>
        </w:rPr>
      </w:pPr>
    </w:p>
    <w:p w14:paraId="55436418" w14:textId="4D66AF92" w:rsidR="0037037B" w:rsidRDefault="002A2684" w:rsidP="002A2684">
      <w:pPr>
        <w:pStyle w:val="Heading2"/>
      </w:pPr>
      <w:bookmarkStart w:id="0" w:name="_Hlk525539907"/>
      <w:r>
        <w:t>Action Items Completed</w:t>
      </w:r>
      <w:bookmarkEnd w:id="0"/>
    </w:p>
    <w:p w14:paraId="66A4921C" w14:textId="2CC0A518" w:rsidR="00BC474D" w:rsidRPr="00A17C8D" w:rsidRDefault="00896284" w:rsidP="00BC474D">
      <w:pPr>
        <w:pStyle w:val="ListParagraph"/>
        <w:numPr>
          <w:ilvl w:val="0"/>
          <w:numId w:val="23"/>
        </w:numPr>
        <w:rPr>
          <w:rFonts w:cstheme="minorHAnsi"/>
          <w:sz w:val="24"/>
          <w:szCs w:val="24"/>
        </w:rPr>
      </w:pPr>
      <w:r>
        <w:rPr>
          <w:rFonts w:cstheme="minorHAnsi"/>
          <w:sz w:val="24"/>
          <w:szCs w:val="24"/>
        </w:rPr>
        <w:t>Ranking of projects and funding recommendations completed.</w:t>
      </w:r>
    </w:p>
    <w:p w14:paraId="2A753560" w14:textId="77777777" w:rsidR="007F54AC" w:rsidRPr="007F54AC" w:rsidRDefault="007F54AC" w:rsidP="007F54AC"/>
    <w:p w14:paraId="2E0C826E" w14:textId="08E85CF9" w:rsidR="002A2684" w:rsidRDefault="002A2684" w:rsidP="002A2684">
      <w:pPr>
        <w:pStyle w:val="Heading2"/>
      </w:pPr>
      <w:r>
        <w:t xml:space="preserve">Recommendations to </w:t>
      </w:r>
      <w:proofErr w:type="spellStart"/>
      <w:r>
        <w:t>CoC</w:t>
      </w:r>
      <w:proofErr w:type="spellEnd"/>
      <w:r>
        <w:t xml:space="preserve"> Board</w:t>
      </w:r>
    </w:p>
    <w:p w14:paraId="3569A281" w14:textId="77777777" w:rsidR="00896284" w:rsidRDefault="00896284" w:rsidP="00896284">
      <w:pPr>
        <w:pStyle w:val="ListParagraph"/>
        <w:numPr>
          <w:ilvl w:val="0"/>
          <w:numId w:val="26"/>
        </w:numPr>
        <w:rPr>
          <w:sz w:val="24"/>
          <w:szCs w:val="24"/>
        </w:rPr>
      </w:pPr>
      <w:r>
        <w:rPr>
          <w:sz w:val="24"/>
          <w:szCs w:val="24"/>
        </w:rPr>
        <w:t>None at this time- recommendations were completed by email due to the expedited timeline of CARES funding.</w:t>
      </w:r>
    </w:p>
    <w:p w14:paraId="6C2DE535" w14:textId="549B9645" w:rsidR="00265934" w:rsidRPr="00A17C8D" w:rsidRDefault="00896284" w:rsidP="00896284">
      <w:pPr>
        <w:pStyle w:val="ListParagraph"/>
        <w:numPr>
          <w:ilvl w:val="1"/>
          <w:numId w:val="26"/>
        </w:numPr>
        <w:rPr>
          <w:sz w:val="24"/>
          <w:szCs w:val="24"/>
        </w:rPr>
      </w:pPr>
      <w:r>
        <w:rPr>
          <w:sz w:val="24"/>
          <w:szCs w:val="24"/>
        </w:rPr>
        <w:t xml:space="preserve">Leadership and Membership Councils of the </w:t>
      </w:r>
      <w:proofErr w:type="spellStart"/>
      <w:r>
        <w:rPr>
          <w:sz w:val="24"/>
          <w:szCs w:val="24"/>
        </w:rPr>
        <w:t>CoC</w:t>
      </w:r>
      <w:proofErr w:type="spellEnd"/>
      <w:r>
        <w:rPr>
          <w:sz w:val="24"/>
          <w:szCs w:val="24"/>
        </w:rPr>
        <w:t xml:space="preserve"> Board received recommendations. Recommendations were accepted without changes and were sent to TDHCA for inclusion in their July board meeting.</w:t>
      </w:r>
    </w:p>
    <w:p w14:paraId="2E328031" w14:textId="77777777" w:rsidR="002A2684" w:rsidRDefault="002A2684" w:rsidP="002A2684">
      <w:pPr>
        <w:rPr>
          <w:b/>
        </w:rPr>
      </w:pPr>
    </w:p>
    <w:p w14:paraId="4DB76245" w14:textId="77777777" w:rsidR="002A2684" w:rsidRPr="0081398F" w:rsidRDefault="002A2684" w:rsidP="00196031">
      <w:pPr>
        <w:rPr>
          <w:sz w:val="24"/>
          <w:szCs w:val="24"/>
        </w:rPr>
      </w:pPr>
    </w:p>
    <w:sectPr w:rsidR="002A2684" w:rsidRPr="0081398F"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856C6" w14:textId="77777777" w:rsidR="00F43278" w:rsidRDefault="00F43278" w:rsidP="0053213F">
      <w:r>
        <w:separator/>
      </w:r>
    </w:p>
  </w:endnote>
  <w:endnote w:type="continuationSeparator" w:id="0">
    <w:p w14:paraId="3BB42816" w14:textId="77777777" w:rsidR="00F43278" w:rsidRDefault="00F43278"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7F2D346F" w:rsidR="007C6061" w:rsidRDefault="00F43278"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A01B" w14:textId="77777777" w:rsidR="00F43278" w:rsidRDefault="00F43278" w:rsidP="0053213F">
      <w:r>
        <w:separator/>
      </w:r>
    </w:p>
  </w:footnote>
  <w:footnote w:type="continuationSeparator" w:id="0">
    <w:p w14:paraId="02927AC3" w14:textId="77777777" w:rsidR="00F43278" w:rsidRDefault="00F43278"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896284" w14:paraId="50A66AC6" w14:textId="77777777" w:rsidTr="00CD6FB4">
      <w:tc>
        <w:tcPr>
          <w:tcW w:w="2500" w:type="pct"/>
        </w:tcPr>
        <w:p w14:paraId="310EB6AA" w14:textId="77777777" w:rsidR="00E062C2" w:rsidRPr="00896284" w:rsidRDefault="00E062C2" w:rsidP="00E062C2">
          <w:pPr>
            <w:rPr>
              <w:rFonts w:eastAsia="Times New Roman" w:cstheme="minorHAnsi"/>
              <w:color w:val="000000"/>
            </w:rPr>
          </w:pPr>
          <w:proofErr w:type="spellStart"/>
          <w:r w:rsidRPr="00896284">
            <w:rPr>
              <w:rFonts w:eastAsia="Calibri,Times New Roman" w:cstheme="minorHAnsi"/>
              <w:color w:val="000000" w:themeColor="text1"/>
            </w:rPr>
            <w:t>CoC</w:t>
          </w:r>
          <w:proofErr w:type="spellEnd"/>
          <w:r w:rsidRPr="00896284">
            <w:rPr>
              <w:rFonts w:eastAsia="Calibri,Times New Roman" w:cstheme="minorHAnsi"/>
              <w:color w:val="000000" w:themeColor="text1"/>
            </w:rPr>
            <w:t xml:space="preserve"> Board Report</w:t>
          </w:r>
        </w:p>
      </w:tc>
      <w:tc>
        <w:tcPr>
          <w:tcW w:w="2500" w:type="pct"/>
        </w:tcPr>
        <w:p w14:paraId="1C825FEB" w14:textId="558B6329" w:rsidR="00E062C2" w:rsidRPr="00896284" w:rsidRDefault="006B591B" w:rsidP="00E062C2">
          <w:pPr>
            <w:jc w:val="right"/>
            <w:rPr>
              <w:rFonts w:eastAsia="Times New Roman" w:cstheme="minorHAnsi"/>
              <w:color w:val="000000"/>
            </w:rPr>
          </w:pPr>
          <w:r w:rsidRPr="00896284">
            <w:rPr>
              <w:rFonts w:eastAsia="Times New Roman" w:cstheme="minorHAnsi"/>
              <w:color w:val="000000"/>
            </w:rPr>
            <w:t>20</w:t>
          </w:r>
          <w:r w:rsidR="00896284">
            <w:rPr>
              <w:rFonts w:eastAsia="Times New Roman" w:cstheme="minorHAnsi"/>
              <w:color w:val="000000"/>
            </w:rPr>
            <w:t>0727</w:t>
          </w:r>
          <w:r w:rsidR="00265934" w:rsidRPr="00896284">
            <w:rPr>
              <w:rFonts w:eastAsia="Times New Roman" w:cstheme="minorHAnsi"/>
              <w:color w:val="000000"/>
            </w:rPr>
            <w:t>-</w:t>
          </w:r>
          <w:r w:rsidR="007055F9" w:rsidRPr="00896284">
            <w:rPr>
              <w:rFonts w:eastAsia="Times New Roman" w:cstheme="minorHAnsi"/>
              <w:color w:val="000000"/>
            </w:rPr>
            <w:t>1</w:t>
          </w:r>
          <w:r w:rsidR="00896284">
            <w:rPr>
              <w:rFonts w:eastAsia="Times New Roman" w:cstheme="minorHAnsi"/>
              <w:color w:val="000000"/>
            </w:rPr>
            <w:t>9</w:t>
          </w:r>
          <w:r w:rsidRPr="00896284">
            <w:rPr>
              <w:rFonts w:eastAsia="Times New Roman" w:cstheme="minorHAnsi"/>
              <w:color w:val="000000"/>
            </w:rPr>
            <w:t>6</w:t>
          </w:r>
        </w:p>
      </w:tc>
    </w:tr>
  </w:tbl>
  <w:p w14:paraId="1B5B14CF" w14:textId="77777777" w:rsidR="00E062C2" w:rsidRPr="00896284" w:rsidRDefault="00E062C2" w:rsidP="00E062C2">
    <w:pPr>
      <w:rPr>
        <w:rFonts w:eastAsia="Times New Roman" w:cstheme="minorHAnsi"/>
        <w:color w:val="000000"/>
      </w:rPr>
    </w:pPr>
  </w:p>
  <w:p w14:paraId="103A0BBD" w14:textId="17D7728C" w:rsidR="00E062C2" w:rsidRPr="00896284" w:rsidRDefault="00896284" w:rsidP="00E062C2">
    <w:pPr>
      <w:ind w:left="720"/>
      <w:jc w:val="center"/>
      <w:rPr>
        <w:rFonts w:eastAsia="Times New Roman" w:cstheme="minorHAnsi"/>
        <w:color w:val="000000"/>
        <w:sz w:val="28"/>
      </w:rPr>
    </w:pPr>
    <w:r>
      <w:rPr>
        <w:rFonts w:eastAsia="Calibri,Times New Roman" w:cstheme="minorHAnsi"/>
        <w:color w:val="000000" w:themeColor="text1"/>
        <w:sz w:val="28"/>
        <w:szCs w:val="28"/>
      </w:rPr>
      <w:t>July</w:t>
    </w:r>
    <w:r w:rsidR="007B6603" w:rsidRPr="00896284">
      <w:rPr>
        <w:rFonts w:eastAsia="Calibri,Times New Roman" w:cstheme="minorHAnsi"/>
        <w:color w:val="000000" w:themeColor="text1"/>
        <w:sz w:val="28"/>
        <w:szCs w:val="28"/>
      </w:rPr>
      <w:t xml:space="preserve"> 2020</w:t>
    </w:r>
    <w:r w:rsidR="00E062C2" w:rsidRPr="00896284">
      <w:rPr>
        <w:rFonts w:eastAsia="Calibri,Times New Roman" w:cstheme="minorHAnsi"/>
        <w:color w:val="000000" w:themeColor="text1"/>
        <w:sz w:val="28"/>
        <w:szCs w:val="28"/>
      </w:rPr>
      <w:t xml:space="preserve"> </w:t>
    </w:r>
    <w:r w:rsidR="00DE255E" w:rsidRPr="00896284">
      <w:rPr>
        <w:rFonts w:eastAsia="Calibri,Times New Roman" w:cstheme="minorHAnsi"/>
        <w:color w:val="000000" w:themeColor="text1"/>
        <w:sz w:val="28"/>
        <w:szCs w:val="28"/>
      </w:rPr>
      <w:t>Allocations</w:t>
    </w:r>
    <w:r w:rsidR="006A79B7" w:rsidRPr="00896284">
      <w:rPr>
        <w:rFonts w:eastAsia="Calibri,Times New Roman" w:cstheme="minorHAnsi"/>
        <w:color w:val="000000" w:themeColor="text1"/>
        <w:sz w:val="28"/>
        <w:szCs w:val="28"/>
      </w:rPr>
      <w:t xml:space="preserve"> </w:t>
    </w:r>
    <w:r w:rsidR="00E062C2" w:rsidRPr="00896284">
      <w:rPr>
        <w:rFonts w:eastAsia="Calibri,Times New Roman" w:cstheme="minorHAnsi"/>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D49"/>
    <w:multiLevelType w:val="hybridMultilevel"/>
    <w:tmpl w:val="201A0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C5716"/>
    <w:multiLevelType w:val="hybridMultilevel"/>
    <w:tmpl w:val="635C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150286"/>
    <w:multiLevelType w:val="hybridMultilevel"/>
    <w:tmpl w:val="06508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F4B3D65"/>
    <w:multiLevelType w:val="hybridMultilevel"/>
    <w:tmpl w:val="1DC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2"/>
  </w:num>
  <w:num w:numId="4">
    <w:abstractNumId w:val="22"/>
  </w:num>
  <w:num w:numId="5">
    <w:abstractNumId w:val="6"/>
  </w:num>
  <w:num w:numId="6">
    <w:abstractNumId w:val="2"/>
  </w:num>
  <w:num w:numId="7">
    <w:abstractNumId w:val="4"/>
  </w:num>
  <w:num w:numId="8">
    <w:abstractNumId w:val="5"/>
  </w:num>
  <w:num w:numId="9">
    <w:abstractNumId w:val="8"/>
  </w:num>
  <w:num w:numId="10">
    <w:abstractNumId w:val="24"/>
    <w:lvlOverride w:ilvl="0"/>
    <w:lvlOverride w:ilvl="1">
      <w:startOverride w:val="1"/>
    </w:lvlOverride>
    <w:lvlOverride w:ilvl="2"/>
    <w:lvlOverride w:ilvl="3"/>
    <w:lvlOverride w:ilvl="4"/>
    <w:lvlOverride w:ilvl="5"/>
    <w:lvlOverride w:ilvl="6"/>
    <w:lvlOverride w:ilvl="7"/>
    <w:lvlOverride w:ilvl="8"/>
  </w:num>
  <w:num w:numId="11">
    <w:abstractNumId w:val="14"/>
  </w:num>
  <w:num w:numId="12">
    <w:abstractNumId w:val="10"/>
  </w:num>
  <w:num w:numId="13">
    <w:abstractNumId w:val="11"/>
  </w:num>
  <w:num w:numId="14">
    <w:abstractNumId w:val="16"/>
  </w:num>
  <w:num w:numId="15">
    <w:abstractNumId w:val="13"/>
  </w:num>
  <w:num w:numId="16">
    <w:abstractNumId w:val="19"/>
  </w:num>
  <w:num w:numId="17">
    <w:abstractNumId w:val="23"/>
  </w:num>
  <w:num w:numId="18">
    <w:abstractNumId w:val="18"/>
  </w:num>
  <w:num w:numId="19">
    <w:abstractNumId w:val="7"/>
  </w:num>
  <w:num w:numId="20">
    <w:abstractNumId w:val="9"/>
  </w:num>
  <w:num w:numId="21">
    <w:abstractNumId w:val="3"/>
  </w:num>
  <w:num w:numId="22">
    <w:abstractNumId w:val="15"/>
  </w:num>
  <w:num w:numId="23">
    <w:abstractNumId w:val="25"/>
  </w:num>
  <w:num w:numId="24">
    <w:abstractNumId w:val="20"/>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420B6"/>
    <w:rsid w:val="00064BFF"/>
    <w:rsid w:val="0007449B"/>
    <w:rsid w:val="00083559"/>
    <w:rsid w:val="00083F18"/>
    <w:rsid w:val="00084E76"/>
    <w:rsid w:val="000B4102"/>
    <w:rsid w:val="000C1632"/>
    <w:rsid w:val="000E0812"/>
    <w:rsid w:val="000E36A9"/>
    <w:rsid w:val="000E7F56"/>
    <w:rsid w:val="00100D7F"/>
    <w:rsid w:val="00134CC3"/>
    <w:rsid w:val="00140388"/>
    <w:rsid w:val="00142558"/>
    <w:rsid w:val="00143D71"/>
    <w:rsid w:val="00175757"/>
    <w:rsid w:val="00177532"/>
    <w:rsid w:val="00190627"/>
    <w:rsid w:val="0019552B"/>
    <w:rsid w:val="00196031"/>
    <w:rsid w:val="001B079F"/>
    <w:rsid w:val="001C38EB"/>
    <w:rsid w:val="001D0E74"/>
    <w:rsid w:val="001E1528"/>
    <w:rsid w:val="001E683E"/>
    <w:rsid w:val="001F2AFB"/>
    <w:rsid w:val="001F7ACA"/>
    <w:rsid w:val="00210214"/>
    <w:rsid w:val="00213801"/>
    <w:rsid w:val="00230BF0"/>
    <w:rsid w:val="00232356"/>
    <w:rsid w:val="00233449"/>
    <w:rsid w:val="00235A38"/>
    <w:rsid w:val="002430FC"/>
    <w:rsid w:val="00265934"/>
    <w:rsid w:val="00267DC6"/>
    <w:rsid w:val="00270814"/>
    <w:rsid w:val="00281A57"/>
    <w:rsid w:val="00286207"/>
    <w:rsid w:val="002A0F1F"/>
    <w:rsid w:val="002A2684"/>
    <w:rsid w:val="002A4C94"/>
    <w:rsid w:val="002B5076"/>
    <w:rsid w:val="002B5BA1"/>
    <w:rsid w:val="002B7FE0"/>
    <w:rsid w:val="002D09E6"/>
    <w:rsid w:val="002D3F71"/>
    <w:rsid w:val="002E26DB"/>
    <w:rsid w:val="002E4B58"/>
    <w:rsid w:val="002E4B9A"/>
    <w:rsid w:val="003126B4"/>
    <w:rsid w:val="003255AA"/>
    <w:rsid w:val="00331088"/>
    <w:rsid w:val="003431FE"/>
    <w:rsid w:val="00344070"/>
    <w:rsid w:val="003658E4"/>
    <w:rsid w:val="0037037B"/>
    <w:rsid w:val="003A1F9A"/>
    <w:rsid w:val="003B6CFE"/>
    <w:rsid w:val="003B75C6"/>
    <w:rsid w:val="003C1682"/>
    <w:rsid w:val="003D172B"/>
    <w:rsid w:val="003D1CF7"/>
    <w:rsid w:val="003D37DF"/>
    <w:rsid w:val="003E0A2C"/>
    <w:rsid w:val="003E6CAC"/>
    <w:rsid w:val="00407618"/>
    <w:rsid w:val="00437B51"/>
    <w:rsid w:val="00450691"/>
    <w:rsid w:val="00473E1B"/>
    <w:rsid w:val="004A0C4D"/>
    <w:rsid w:val="004B4364"/>
    <w:rsid w:val="004B75BF"/>
    <w:rsid w:val="004C635C"/>
    <w:rsid w:val="00507850"/>
    <w:rsid w:val="00510144"/>
    <w:rsid w:val="005211A8"/>
    <w:rsid w:val="005246D5"/>
    <w:rsid w:val="00527C5E"/>
    <w:rsid w:val="0053213F"/>
    <w:rsid w:val="005767B1"/>
    <w:rsid w:val="0059345C"/>
    <w:rsid w:val="005E074B"/>
    <w:rsid w:val="005E4A10"/>
    <w:rsid w:val="005E4BE9"/>
    <w:rsid w:val="006153AD"/>
    <w:rsid w:val="006237E1"/>
    <w:rsid w:val="006306C6"/>
    <w:rsid w:val="00633981"/>
    <w:rsid w:val="0064616A"/>
    <w:rsid w:val="00690A1E"/>
    <w:rsid w:val="006A2C35"/>
    <w:rsid w:val="006A79B7"/>
    <w:rsid w:val="006B591B"/>
    <w:rsid w:val="006B62BF"/>
    <w:rsid w:val="006B79BA"/>
    <w:rsid w:val="006D4590"/>
    <w:rsid w:val="006E21BC"/>
    <w:rsid w:val="006F2F29"/>
    <w:rsid w:val="006F55BA"/>
    <w:rsid w:val="007055F9"/>
    <w:rsid w:val="00742819"/>
    <w:rsid w:val="007459A2"/>
    <w:rsid w:val="007501D5"/>
    <w:rsid w:val="00756E4D"/>
    <w:rsid w:val="00767EDB"/>
    <w:rsid w:val="00775266"/>
    <w:rsid w:val="007A07F9"/>
    <w:rsid w:val="007B6603"/>
    <w:rsid w:val="007C6015"/>
    <w:rsid w:val="007C6061"/>
    <w:rsid w:val="007F26A0"/>
    <w:rsid w:val="007F54AC"/>
    <w:rsid w:val="008011FC"/>
    <w:rsid w:val="0081398F"/>
    <w:rsid w:val="00815B8D"/>
    <w:rsid w:val="00831A2A"/>
    <w:rsid w:val="00835A9B"/>
    <w:rsid w:val="0085389A"/>
    <w:rsid w:val="008606B2"/>
    <w:rsid w:val="00862870"/>
    <w:rsid w:val="008671AC"/>
    <w:rsid w:val="00882F35"/>
    <w:rsid w:val="00894CA7"/>
    <w:rsid w:val="00896284"/>
    <w:rsid w:val="008A5603"/>
    <w:rsid w:val="008B72DC"/>
    <w:rsid w:val="008D2DE8"/>
    <w:rsid w:val="008E1B4B"/>
    <w:rsid w:val="008F4B89"/>
    <w:rsid w:val="00906928"/>
    <w:rsid w:val="00913832"/>
    <w:rsid w:val="009413A0"/>
    <w:rsid w:val="0096274B"/>
    <w:rsid w:val="00970D36"/>
    <w:rsid w:val="0099062C"/>
    <w:rsid w:val="00990CA7"/>
    <w:rsid w:val="009A1356"/>
    <w:rsid w:val="009A24CC"/>
    <w:rsid w:val="009A2528"/>
    <w:rsid w:val="009B4C29"/>
    <w:rsid w:val="009C26FA"/>
    <w:rsid w:val="009D0F7E"/>
    <w:rsid w:val="009E4ABC"/>
    <w:rsid w:val="009E6601"/>
    <w:rsid w:val="009F777F"/>
    <w:rsid w:val="00A06591"/>
    <w:rsid w:val="00A17C8D"/>
    <w:rsid w:val="00A45BC2"/>
    <w:rsid w:val="00A709F2"/>
    <w:rsid w:val="00A80757"/>
    <w:rsid w:val="00AA276C"/>
    <w:rsid w:val="00AA6F80"/>
    <w:rsid w:val="00AC2EC7"/>
    <w:rsid w:val="00AC70AA"/>
    <w:rsid w:val="00B11315"/>
    <w:rsid w:val="00B34E7E"/>
    <w:rsid w:val="00B3715B"/>
    <w:rsid w:val="00B54422"/>
    <w:rsid w:val="00B609C1"/>
    <w:rsid w:val="00B60A95"/>
    <w:rsid w:val="00B825B5"/>
    <w:rsid w:val="00B906C2"/>
    <w:rsid w:val="00BA4563"/>
    <w:rsid w:val="00BA4CC1"/>
    <w:rsid w:val="00BB1B02"/>
    <w:rsid w:val="00BC474D"/>
    <w:rsid w:val="00BF1E93"/>
    <w:rsid w:val="00BF61C4"/>
    <w:rsid w:val="00C115E8"/>
    <w:rsid w:val="00C120E4"/>
    <w:rsid w:val="00C13915"/>
    <w:rsid w:val="00C14854"/>
    <w:rsid w:val="00C243F5"/>
    <w:rsid w:val="00C27499"/>
    <w:rsid w:val="00C44699"/>
    <w:rsid w:val="00C52FE9"/>
    <w:rsid w:val="00C5548B"/>
    <w:rsid w:val="00C604D1"/>
    <w:rsid w:val="00C622F5"/>
    <w:rsid w:val="00C65A12"/>
    <w:rsid w:val="00CB7801"/>
    <w:rsid w:val="00CC61E8"/>
    <w:rsid w:val="00CD0133"/>
    <w:rsid w:val="00CD1A53"/>
    <w:rsid w:val="00CE35DB"/>
    <w:rsid w:val="00CE4B0D"/>
    <w:rsid w:val="00CF4225"/>
    <w:rsid w:val="00D22E7E"/>
    <w:rsid w:val="00D431F0"/>
    <w:rsid w:val="00D73F03"/>
    <w:rsid w:val="00D74C70"/>
    <w:rsid w:val="00D8544B"/>
    <w:rsid w:val="00D914F6"/>
    <w:rsid w:val="00DA2110"/>
    <w:rsid w:val="00DC3E42"/>
    <w:rsid w:val="00DC672D"/>
    <w:rsid w:val="00DE255E"/>
    <w:rsid w:val="00E062C2"/>
    <w:rsid w:val="00E34C6C"/>
    <w:rsid w:val="00E53948"/>
    <w:rsid w:val="00E60C82"/>
    <w:rsid w:val="00E70FCD"/>
    <w:rsid w:val="00E83074"/>
    <w:rsid w:val="00E940C2"/>
    <w:rsid w:val="00E956A1"/>
    <w:rsid w:val="00E97A95"/>
    <w:rsid w:val="00EC18FB"/>
    <w:rsid w:val="00EF69E1"/>
    <w:rsid w:val="00F177BA"/>
    <w:rsid w:val="00F4158B"/>
    <w:rsid w:val="00F43278"/>
    <w:rsid w:val="00F63721"/>
    <w:rsid w:val="00F7162E"/>
    <w:rsid w:val="00FC6D33"/>
    <w:rsid w:val="00FE7970"/>
    <w:rsid w:val="00FF4884"/>
    <w:rsid w:val="00FF4C93"/>
    <w:rsid w:val="00FF52FD"/>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083070814">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2</cp:revision>
  <cp:lastPrinted>2017-05-07T18:06:00Z</cp:lastPrinted>
  <dcterms:created xsi:type="dcterms:W3CDTF">2020-07-24T12:28:00Z</dcterms:created>
  <dcterms:modified xsi:type="dcterms:W3CDTF">2020-07-24T12:28:00Z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