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901B3" w14:textId="02107C7C" w:rsidR="0079507E" w:rsidRPr="00FF1E23" w:rsidRDefault="0079507E" w:rsidP="0079507E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color w:val="333333"/>
          <w:lang w:eastAsia="en-US"/>
        </w:rPr>
      </w:pPr>
      <w:r>
        <w:rPr>
          <w:rFonts w:eastAsiaTheme="minorHAnsi" w:cstheme="minorHAnsi"/>
          <w:noProof/>
          <w:color w:val="333333"/>
          <w:lang w:eastAsia="en-US"/>
        </w:rPr>
        <w:drawing>
          <wp:inline distT="0" distB="0" distL="0" distR="0" wp14:anchorId="4D845126" wp14:editId="028F0886">
            <wp:extent cx="5943600" cy="219964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C Board struc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2D724" w14:textId="77777777" w:rsidR="0079507E" w:rsidRDefault="0079507E" w:rsidP="0079507E">
      <w:pPr>
        <w:pStyle w:val="Heading2"/>
      </w:pPr>
    </w:p>
    <w:p w14:paraId="65C14D23" w14:textId="77777777" w:rsidR="0079507E" w:rsidRDefault="0079507E" w:rsidP="0079507E">
      <w:pPr>
        <w:pStyle w:val="Heading2"/>
      </w:pPr>
      <w:bookmarkStart w:id="0" w:name="_Toc11843400"/>
    </w:p>
    <w:p w14:paraId="09E452E1" w14:textId="4446A8AA" w:rsidR="0079507E" w:rsidRPr="0031364E" w:rsidRDefault="0079507E" w:rsidP="0079507E">
      <w:pPr>
        <w:pStyle w:val="Heading2"/>
        <w:rPr>
          <w:rFonts w:eastAsiaTheme="majorEastAsia"/>
          <w:lang w:eastAsia="ja-JP"/>
        </w:rPr>
      </w:pPr>
      <w:r w:rsidRPr="0031364E">
        <w:t>Committee Purpose and Alignment</w:t>
      </w:r>
      <w:bookmarkEnd w:id="0"/>
    </w:p>
    <w:p w14:paraId="174C2A34" w14:textId="77777777" w:rsidR="0079507E" w:rsidRPr="0031364E" w:rsidRDefault="0079507E" w:rsidP="0079507E">
      <w:pPr>
        <w:autoSpaceDE w:val="0"/>
        <w:autoSpaceDN w:val="0"/>
        <w:adjustRightInd w:val="0"/>
        <w:spacing w:after="0" w:line="240" w:lineRule="auto"/>
        <w:ind w:firstLine="576"/>
        <w:rPr>
          <w:rFonts w:eastAsiaTheme="minorHAnsi" w:cstheme="minorHAnsi"/>
          <w:b/>
          <w:bCs/>
          <w:color w:val="333333"/>
          <w:lang w:eastAsia="en-US"/>
        </w:rPr>
      </w:pPr>
      <w:r w:rsidRPr="0031364E">
        <w:rPr>
          <w:rFonts w:eastAsiaTheme="minorHAnsi" w:cstheme="minorHAnsi"/>
          <w:b/>
          <w:bCs/>
          <w:color w:val="333333"/>
          <w:lang w:eastAsia="en-US"/>
        </w:rPr>
        <w:t>Allocations</w:t>
      </w:r>
    </w:p>
    <w:p w14:paraId="5FFBC3A9" w14:textId="77777777" w:rsidR="0079507E" w:rsidRPr="007A4D57" w:rsidRDefault="0079507E" w:rsidP="0079507E">
      <w:pPr>
        <w:autoSpaceDE w:val="0"/>
        <w:autoSpaceDN w:val="0"/>
        <w:adjustRightInd w:val="0"/>
        <w:spacing w:after="0" w:line="240" w:lineRule="auto"/>
        <w:ind w:left="576"/>
        <w:rPr>
          <w:rFonts w:ascii="Calibri" w:eastAsiaTheme="minorHAnsi" w:hAnsi="Calibri" w:cs="Calibri"/>
          <w:color w:val="333333"/>
          <w:lang w:eastAsia="en-US"/>
        </w:rPr>
      </w:pPr>
      <w:r w:rsidRPr="007A4D57">
        <w:rPr>
          <w:rFonts w:ascii="Calibri" w:eastAsiaTheme="minorHAnsi" w:hAnsi="Calibri" w:cs="Calibri"/>
          <w:bCs/>
          <w:i/>
          <w:color w:val="333333"/>
          <w:lang w:eastAsia="en-US"/>
        </w:rPr>
        <w:t>Purpose:</w:t>
      </w:r>
      <w:r w:rsidRPr="007A4D57">
        <w:rPr>
          <w:rFonts w:ascii="Calibri" w:eastAsiaTheme="minorHAnsi" w:hAnsi="Calibri" w:cs="Calibri"/>
          <w:b/>
          <w:bCs/>
          <w:color w:val="333333"/>
          <w:lang w:eastAsia="en-US"/>
        </w:rPr>
        <w:t xml:space="preserve"> </w:t>
      </w:r>
      <w:r w:rsidRPr="007A4D57">
        <w:rPr>
          <w:rFonts w:ascii="Calibri" w:eastAsiaTheme="minorHAnsi" w:hAnsi="Calibri" w:cs="Calibri"/>
          <w:color w:val="333333"/>
          <w:lang w:eastAsia="en-US"/>
        </w:rPr>
        <w:t xml:space="preserve">The Allocations Committee conducts the </w:t>
      </w:r>
      <w:proofErr w:type="spellStart"/>
      <w:r w:rsidRPr="007A4D57">
        <w:rPr>
          <w:rFonts w:ascii="Calibri" w:eastAsiaTheme="minorHAnsi" w:hAnsi="Calibri" w:cs="Calibri"/>
          <w:color w:val="333333"/>
          <w:lang w:eastAsia="en-US"/>
        </w:rPr>
        <w:t>CoC</w:t>
      </w:r>
      <w:proofErr w:type="spellEnd"/>
      <w:r w:rsidRPr="007A4D57">
        <w:rPr>
          <w:rFonts w:ascii="Calibri" w:eastAsiaTheme="minorHAnsi" w:hAnsi="Calibri" w:cs="Calibri"/>
          <w:color w:val="333333"/>
          <w:lang w:eastAsia="en-US"/>
        </w:rPr>
        <w:t xml:space="preserve"> Program Grant and State ESG project prioritization and prepares allocation recommendations. Committee members cannot currently receive funding and must not have </w:t>
      </w:r>
      <w:proofErr w:type="gramStart"/>
      <w:r w:rsidRPr="007A4D57">
        <w:rPr>
          <w:rFonts w:ascii="Calibri" w:eastAsiaTheme="minorHAnsi" w:hAnsi="Calibri" w:cs="Calibri"/>
          <w:color w:val="333333"/>
          <w:lang w:eastAsia="en-US"/>
        </w:rPr>
        <w:t>submitted an application</w:t>
      </w:r>
      <w:proofErr w:type="gramEnd"/>
      <w:r w:rsidRPr="007A4D57">
        <w:rPr>
          <w:rFonts w:ascii="Calibri" w:eastAsiaTheme="minorHAnsi" w:hAnsi="Calibri" w:cs="Calibri"/>
          <w:color w:val="333333"/>
          <w:lang w:eastAsia="en-US"/>
        </w:rPr>
        <w:t xml:space="preserve"> for funding.</w:t>
      </w:r>
    </w:p>
    <w:p w14:paraId="588E2221" w14:textId="77777777" w:rsidR="0079507E" w:rsidRPr="007A4D57" w:rsidRDefault="0079507E" w:rsidP="0079507E">
      <w:pPr>
        <w:ind w:firstLine="576"/>
        <w:rPr>
          <w:rFonts w:ascii="Calibri" w:eastAsiaTheme="minorHAnsi" w:hAnsi="Calibri" w:cs="Calibri"/>
        </w:rPr>
      </w:pPr>
      <w:r w:rsidRPr="007A4D57">
        <w:rPr>
          <w:rFonts w:ascii="Calibri" w:eastAsiaTheme="minorHAnsi" w:hAnsi="Calibri" w:cs="Calibri"/>
          <w:bCs/>
          <w:i/>
        </w:rPr>
        <w:t>Strategic Plan Alignment:</w:t>
      </w:r>
      <w:r w:rsidRPr="007A4D57">
        <w:rPr>
          <w:rFonts w:ascii="Calibri" w:eastAsiaTheme="minorHAnsi" w:hAnsi="Calibri" w:cs="Calibri"/>
          <w:bCs/>
        </w:rPr>
        <w:t xml:space="preserve"> </w:t>
      </w:r>
      <w:r w:rsidRPr="007A4D57">
        <w:rPr>
          <w:rFonts w:ascii="Calibri" w:eastAsiaTheme="minorHAnsi" w:hAnsi="Calibri" w:cs="Calibri"/>
        </w:rPr>
        <w:t>Goal 5: Committed Resources</w:t>
      </w:r>
    </w:p>
    <w:p w14:paraId="5FC02FDE" w14:textId="77777777" w:rsidR="0079507E" w:rsidRDefault="0079507E" w:rsidP="0079507E">
      <w:pPr>
        <w:spacing w:after="0"/>
        <w:ind w:firstLine="576"/>
        <w:rPr>
          <w:rFonts w:eastAsiaTheme="minorHAnsi"/>
          <w:b/>
        </w:rPr>
      </w:pPr>
      <w:r>
        <w:rPr>
          <w:rFonts w:eastAsiaTheme="minorHAnsi"/>
          <w:b/>
        </w:rPr>
        <w:t>Governance</w:t>
      </w:r>
    </w:p>
    <w:p w14:paraId="6AF9365B" w14:textId="77777777" w:rsidR="0079507E" w:rsidRPr="007A4D57" w:rsidRDefault="0079507E" w:rsidP="0079507E">
      <w:pPr>
        <w:autoSpaceDE w:val="0"/>
        <w:autoSpaceDN w:val="0"/>
        <w:adjustRightInd w:val="0"/>
        <w:spacing w:after="0" w:line="240" w:lineRule="auto"/>
        <w:ind w:left="576"/>
        <w:rPr>
          <w:rFonts w:ascii="Calibri" w:eastAsiaTheme="minorHAnsi" w:hAnsi="Calibri" w:cs="Calibri"/>
          <w:color w:val="333333"/>
          <w:lang w:eastAsia="en-US"/>
        </w:rPr>
      </w:pPr>
      <w:r w:rsidRPr="007A4D57">
        <w:rPr>
          <w:rFonts w:ascii="Calibri" w:eastAsiaTheme="minorHAnsi" w:hAnsi="Calibri" w:cs="Calibri"/>
          <w:i/>
          <w:color w:val="333333"/>
          <w:lang w:eastAsia="en-US"/>
        </w:rPr>
        <w:t xml:space="preserve">Purpose: </w:t>
      </w:r>
      <w:r w:rsidRPr="007A4D57">
        <w:rPr>
          <w:rFonts w:ascii="Calibri" w:eastAsiaTheme="minorHAnsi" w:hAnsi="Calibri" w:cs="Calibri"/>
          <w:color w:val="333333"/>
          <w:lang w:eastAsia="en-US"/>
        </w:rPr>
        <w:t xml:space="preserve">The Governance Committee conducts the annual nominations process for the </w:t>
      </w:r>
      <w:proofErr w:type="spellStart"/>
      <w:r w:rsidRPr="007A4D57">
        <w:rPr>
          <w:rFonts w:ascii="Calibri" w:eastAsiaTheme="minorHAnsi" w:hAnsi="Calibri" w:cs="Calibri"/>
          <w:color w:val="333333"/>
          <w:lang w:eastAsia="en-US"/>
        </w:rPr>
        <w:t>CoC</w:t>
      </w:r>
      <w:proofErr w:type="spellEnd"/>
      <w:r w:rsidRPr="007A4D57">
        <w:rPr>
          <w:rFonts w:ascii="Calibri" w:eastAsiaTheme="minorHAnsi" w:hAnsi="Calibri" w:cs="Calibri"/>
          <w:color w:val="333333"/>
          <w:lang w:eastAsia="en-US"/>
        </w:rPr>
        <w:t xml:space="preserve"> Board of Directors and oversees community engagement efforts. Committee members must include three members of the Leadership Council and three members of the Membership Council.</w:t>
      </w:r>
    </w:p>
    <w:p w14:paraId="75A731AC" w14:textId="77777777" w:rsidR="0079507E" w:rsidRPr="007A4D57" w:rsidRDefault="0079507E" w:rsidP="0079507E">
      <w:pPr>
        <w:autoSpaceDE w:val="0"/>
        <w:autoSpaceDN w:val="0"/>
        <w:adjustRightInd w:val="0"/>
        <w:spacing w:after="0" w:line="240" w:lineRule="auto"/>
        <w:ind w:left="576"/>
        <w:rPr>
          <w:rFonts w:ascii="Calibri" w:eastAsiaTheme="minorHAnsi" w:hAnsi="Calibri" w:cs="Calibri"/>
          <w:color w:val="333333"/>
          <w:lang w:eastAsia="en-US"/>
        </w:rPr>
      </w:pPr>
      <w:r w:rsidRPr="007A4D57">
        <w:rPr>
          <w:rFonts w:ascii="Calibri" w:eastAsiaTheme="minorHAnsi" w:hAnsi="Calibri" w:cs="Calibri"/>
          <w:i/>
          <w:color w:val="333333"/>
          <w:lang w:eastAsia="en-US"/>
        </w:rPr>
        <w:t>Strategic Plan Alignment:</w:t>
      </w:r>
      <w:r w:rsidRPr="007A4D57">
        <w:rPr>
          <w:rFonts w:ascii="Calibri" w:eastAsiaTheme="minorHAnsi" w:hAnsi="Calibri" w:cs="Calibri"/>
          <w:color w:val="333333"/>
          <w:lang w:eastAsia="en-US"/>
        </w:rPr>
        <w:t xml:space="preserve"> Goal 4: Engaged Community</w:t>
      </w:r>
    </w:p>
    <w:p w14:paraId="2A2993FD" w14:textId="77777777" w:rsidR="0079507E" w:rsidRDefault="0079507E" w:rsidP="0079507E">
      <w:pPr>
        <w:autoSpaceDE w:val="0"/>
        <w:autoSpaceDN w:val="0"/>
        <w:adjustRightInd w:val="0"/>
        <w:spacing w:after="0" w:line="240" w:lineRule="auto"/>
        <w:ind w:left="576"/>
        <w:rPr>
          <w:rFonts w:eastAsiaTheme="minorHAnsi" w:cstheme="minorHAnsi"/>
          <w:color w:val="333333"/>
          <w:lang w:eastAsia="en-US"/>
        </w:rPr>
      </w:pPr>
    </w:p>
    <w:p w14:paraId="181F182B" w14:textId="77777777" w:rsidR="0079507E" w:rsidRDefault="0079507E" w:rsidP="0079507E">
      <w:pPr>
        <w:autoSpaceDE w:val="0"/>
        <w:autoSpaceDN w:val="0"/>
        <w:adjustRightInd w:val="0"/>
        <w:spacing w:after="0" w:line="240" w:lineRule="auto"/>
        <w:ind w:left="576"/>
        <w:rPr>
          <w:rFonts w:eastAsiaTheme="minorHAnsi" w:cstheme="minorHAnsi"/>
          <w:b/>
          <w:color w:val="333333"/>
          <w:lang w:eastAsia="en-US"/>
        </w:rPr>
      </w:pPr>
      <w:r>
        <w:rPr>
          <w:rFonts w:eastAsiaTheme="minorHAnsi" w:cstheme="minorHAnsi"/>
          <w:b/>
          <w:color w:val="333333"/>
          <w:lang w:eastAsia="en-US"/>
        </w:rPr>
        <w:t>HMIS Governance Committee</w:t>
      </w:r>
    </w:p>
    <w:p w14:paraId="7BEEF97E" w14:textId="77777777" w:rsidR="0079507E" w:rsidRPr="007A4D57" w:rsidRDefault="0079507E" w:rsidP="0079507E">
      <w:pPr>
        <w:autoSpaceDE w:val="0"/>
        <w:autoSpaceDN w:val="0"/>
        <w:adjustRightInd w:val="0"/>
        <w:spacing w:after="0" w:line="240" w:lineRule="auto"/>
        <w:ind w:left="576"/>
        <w:rPr>
          <w:rFonts w:ascii="Calibri" w:eastAsiaTheme="minorHAnsi" w:hAnsi="Calibri" w:cs="Calibri"/>
          <w:color w:val="333333"/>
          <w:lang w:eastAsia="en-US"/>
        </w:rPr>
      </w:pPr>
      <w:r w:rsidRPr="007A4D57">
        <w:rPr>
          <w:rFonts w:ascii="Calibri" w:eastAsiaTheme="minorHAnsi" w:hAnsi="Calibri" w:cs="Calibri"/>
          <w:i/>
          <w:color w:val="333333"/>
          <w:lang w:eastAsia="en-US"/>
        </w:rPr>
        <w:t xml:space="preserve">Purpose: </w:t>
      </w:r>
      <w:r w:rsidRPr="007A4D57">
        <w:rPr>
          <w:rFonts w:ascii="Calibri" w:eastAsiaTheme="minorHAnsi" w:hAnsi="Calibri" w:cs="Calibri"/>
          <w:color w:val="333333"/>
          <w:lang w:eastAsia="en-US"/>
        </w:rPr>
        <w:t xml:space="preserve">The HMIS Governance Committee oversees the Homeless Information Systems Management, including planning, participation, selection, </w:t>
      </w:r>
      <w:proofErr w:type="gramStart"/>
      <w:r w:rsidRPr="007A4D57">
        <w:rPr>
          <w:rFonts w:ascii="Calibri" w:eastAsiaTheme="minorHAnsi" w:hAnsi="Calibri" w:cs="Calibri"/>
          <w:color w:val="333333"/>
          <w:lang w:eastAsia="en-US"/>
        </w:rPr>
        <w:t>implementation</w:t>
      </w:r>
      <w:proofErr w:type="gramEnd"/>
      <w:r w:rsidRPr="007A4D57">
        <w:rPr>
          <w:rFonts w:ascii="Calibri" w:eastAsiaTheme="minorHAnsi" w:hAnsi="Calibri" w:cs="Calibri"/>
          <w:color w:val="333333"/>
          <w:lang w:eastAsia="en-US"/>
        </w:rPr>
        <w:t xml:space="preserve"> and ongoing oversight of systems such as ETO, Green River and Outreach Grid.</w:t>
      </w:r>
    </w:p>
    <w:p w14:paraId="19E648BE" w14:textId="77777777" w:rsidR="0079507E" w:rsidRPr="007A4D57" w:rsidRDefault="0079507E" w:rsidP="0079507E">
      <w:pPr>
        <w:autoSpaceDE w:val="0"/>
        <w:autoSpaceDN w:val="0"/>
        <w:adjustRightInd w:val="0"/>
        <w:spacing w:after="0" w:line="240" w:lineRule="auto"/>
        <w:ind w:left="576"/>
        <w:rPr>
          <w:rFonts w:ascii="Calibri" w:eastAsiaTheme="minorHAnsi" w:hAnsi="Calibri" w:cs="Calibri"/>
          <w:color w:val="333333"/>
          <w:lang w:eastAsia="en-US"/>
        </w:rPr>
      </w:pPr>
      <w:r w:rsidRPr="007A4D57">
        <w:rPr>
          <w:rFonts w:ascii="Calibri" w:eastAsiaTheme="minorHAnsi" w:hAnsi="Calibri" w:cs="Calibri"/>
          <w:i/>
          <w:color w:val="333333"/>
          <w:lang w:eastAsia="en-US"/>
        </w:rPr>
        <w:t>Strategic Plan Alignment:</w:t>
      </w:r>
      <w:r w:rsidRPr="007A4D57">
        <w:rPr>
          <w:rFonts w:ascii="Calibri" w:eastAsiaTheme="minorHAnsi" w:hAnsi="Calibri" w:cs="Calibri"/>
          <w:color w:val="333333"/>
          <w:lang w:eastAsia="en-US"/>
        </w:rPr>
        <w:t xml:space="preserve"> Goal 2: Data Driven Solutions</w:t>
      </w:r>
    </w:p>
    <w:p w14:paraId="32815F24" w14:textId="77777777" w:rsidR="0079507E" w:rsidRDefault="0079507E" w:rsidP="0079507E">
      <w:pPr>
        <w:autoSpaceDE w:val="0"/>
        <w:autoSpaceDN w:val="0"/>
        <w:adjustRightInd w:val="0"/>
        <w:spacing w:after="0" w:line="240" w:lineRule="auto"/>
        <w:ind w:left="576"/>
        <w:rPr>
          <w:rFonts w:eastAsiaTheme="minorHAnsi" w:cstheme="minorHAnsi"/>
          <w:color w:val="333333"/>
          <w:lang w:eastAsia="en-US"/>
        </w:rPr>
      </w:pPr>
    </w:p>
    <w:p w14:paraId="282BB1CF" w14:textId="77777777" w:rsidR="0079507E" w:rsidRDefault="0079507E" w:rsidP="0079507E">
      <w:pPr>
        <w:autoSpaceDE w:val="0"/>
        <w:autoSpaceDN w:val="0"/>
        <w:adjustRightInd w:val="0"/>
        <w:spacing w:after="0" w:line="240" w:lineRule="auto"/>
        <w:ind w:left="576"/>
        <w:rPr>
          <w:rFonts w:eastAsiaTheme="minorHAnsi" w:cstheme="minorHAnsi"/>
          <w:b/>
          <w:color w:val="333333"/>
          <w:lang w:eastAsia="en-US"/>
        </w:rPr>
      </w:pPr>
      <w:r>
        <w:rPr>
          <w:rFonts w:eastAsiaTheme="minorHAnsi" w:cstheme="minorHAnsi"/>
          <w:b/>
          <w:color w:val="333333"/>
          <w:lang w:eastAsia="en-US"/>
        </w:rPr>
        <w:t>Housing Committee</w:t>
      </w:r>
    </w:p>
    <w:p w14:paraId="2F5121D9" w14:textId="77777777" w:rsidR="0079507E" w:rsidRPr="007A4D57" w:rsidRDefault="0079507E" w:rsidP="0079507E">
      <w:pPr>
        <w:autoSpaceDE w:val="0"/>
        <w:autoSpaceDN w:val="0"/>
        <w:adjustRightInd w:val="0"/>
        <w:spacing w:after="0" w:line="240" w:lineRule="auto"/>
        <w:ind w:left="576"/>
        <w:rPr>
          <w:rFonts w:ascii="Calibri" w:hAnsi="Calibri" w:cs="Calibri"/>
        </w:rPr>
      </w:pPr>
      <w:r w:rsidRPr="007A4D57">
        <w:rPr>
          <w:rFonts w:ascii="Calibri" w:eastAsiaTheme="minorHAnsi" w:hAnsi="Calibri" w:cs="Calibri"/>
          <w:i/>
          <w:color w:val="333333"/>
          <w:lang w:eastAsia="en-US"/>
        </w:rPr>
        <w:t xml:space="preserve">Purpose: </w:t>
      </w:r>
      <w:r w:rsidRPr="007A4D57">
        <w:rPr>
          <w:rFonts w:ascii="Calibri" w:eastAsiaTheme="minorHAnsi" w:hAnsi="Calibri" w:cs="Calibri"/>
          <w:color w:val="333333"/>
          <w:lang w:eastAsia="en-US"/>
        </w:rPr>
        <w:t xml:space="preserve">The Housing Committee makes </w:t>
      </w:r>
      <w:r w:rsidRPr="007A4D57">
        <w:rPr>
          <w:rFonts w:ascii="Calibri" w:hAnsi="Calibri" w:cs="Calibri"/>
        </w:rPr>
        <w:t xml:space="preserve">recommendations to the </w:t>
      </w:r>
      <w:proofErr w:type="spellStart"/>
      <w:r w:rsidRPr="007A4D57">
        <w:rPr>
          <w:rFonts w:ascii="Calibri" w:hAnsi="Calibri" w:cs="Calibri"/>
        </w:rPr>
        <w:t>CoC</w:t>
      </w:r>
      <w:proofErr w:type="spellEnd"/>
      <w:r w:rsidRPr="007A4D57">
        <w:rPr>
          <w:rFonts w:ascii="Calibri" w:hAnsi="Calibri" w:cs="Calibri"/>
        </w:rPr>
        <w:t xml:space="preserve"> Board on the planning, </w:t>
      </w:r>
      <w:proofErr w:type="spellStart"/>
      <w:r w:rsidRPr="007A4D57">
        <w:rPr>
          <w:rFonts w:ascii="Calibri" w:hAnsi="Calibri" w:cs="Calibri"/>
        </w:rPr>
        <w:t>CoC</w:t>
      </w:r>
      <w:proofErr w:type="spellEnd"/>
      <w:r w:rsidRPr="007A4D57">
        <w:rPr>
          <w:rFonts w:ascii="Calibri" w:hAnsi="Calibri" w:cs="Calibri"/>
        </w:rPr>
        <w:t xml:space="preserve"> wide policies, procedures, </w:t>
      </w:r>
      <w:proofErr w:type="gramStart"/>
      <w:r w:rsidRPr="007A4D57">
        <w:rPr>
          <w:rFonts w:ascii="Calibri" w:hAnsi="Calibri" w:cs="Calibri"/>
        </w:rPr>
        <w:t>implementation</w:t>
      </w:r>
      <w:proofErr w:type="gramEnd"/>
      <w:r w:rsidRPr="007A4D57">
        <w:rPr>
          <w:rFonts w:ascii="Calibri" w:hAnsi="Calibri" w:cs="Calibri"/>
        </w:rPr>
        <w:t xml:space="preserve"> and oversight needed to ensure adequate housing stock and access for those at risk of or experiencing homelessness.</w:t>
      </w:r>
    </w:p>
    <w:p w14:paraId="568C5EE4" w14:textId="77777777" w:rsidR="0079507E" w:rsidRPr="007A4D57" w:rsidRDefault="0079507E" w:rsidP="0079507E">
      <w:pPr>
        <w:autoSpaceDE w:val="0"/>
        <w:autoSpaceDN w:val="0"/>
        <w:adjustRightInd w:val="0"/>
        <w:spacing w:after="0" w:line="240" w:lineRule="auto"/>
        <w:ind w:left="576"/>
        <w:rPr>
          <w:rFonts w:ascii="Calibri" w:eastAsiaTheme="minorHAnsi" w:hAnsi="Calibri" w:cs="Calibri"/>
          <w:color w:val="333333"/>
          <w:lang w:eastAsia="en-US"/>
        </w:rPr>
      </w:pPr>
      <w:r w:rsidRPr="007A4D57">
        <w:rPr>
          <w:rFonts w:ascii="Calibri" w:eastAsiaTheme="minorHAnsi" w:hAnsi="Calibri" w:cs="Calibri"/>
          <w:i/>
          <w:color w:val="333333"/>
          <w:lang w:eastAsia="en-US"/>
        </w:rPr>
        <w:t xml:space="preserve">Strategic Plan Alignment: </w:t>
      </w:r>
      <w:r w:rsidRPr="007A4D57">
        <w:rPr>
          <w:rFonts w:ascii="Calibri" w:eastAsiaTheme="minorHAnsi" w:hAnsi="Calibri" w:cs="Calibri"/>
          <w:color w:val="333333"/>
          <w:lang w:eastAsia="en-US"/>
        </w:rPr>
        <w:t>Goal 3: Housing Focused</w:t>
      </w:r>
    </w:p>
    <w:p w14:paraId="62214198" w14:textId="77777777" w:rsidR="0079507E" w:rsidRDefault="0079507E" w:rsidP="0079507E">
      <w:pPr>
        <w:autoSpaceDE w:val="0"/>
        <w:autoSpaceDN w:val="0"/>
        <w:adjustRightInd w:val="0"/>
        <w:spacing w:after="0" w:line="240" w:lineRule="auto"/>
        <w:ind w:left="576"/>
        <w:rPr>
          <w:rFonts w:eastAsiaTheme="minorHAnsi" w:cstheme="minorHAnsi"/>
          <w:color w:val="333333"/>
          <w:lang w:eastAsia="en-US"/>
        </w:rPr>
      </w:pPr>
    </w:p>
    <w:p w14:paraId="30DE4C38" w14:textId="77777777" w:rsidR="0079507E" w:rsidRDefault="0079507E" w:rsidP="0079507E">
      <w:pPr>
        <w:autoSpaceDE w:val="0"/>
        <w:autoSpaceDN w:val="0"/>
        <w:adjustRightInd w:val="0"/>
        <w:spacing w:after="0" w:line="240" w:lineRule="auto"/>
        <w:ind w:left="576"/>
        <w:rPr>
          <w:rFonts w:eastAsiaTheme="minorHAnsi" w:cstheme="minorHAnsi"/>
          <w:b/>
          <w:color w:val="333333"/>
          <w:lang w:eastAsia="en-US"/>
        </w:rPr>
      </w:pPr>
      <w:r>
        <w:rPr>
          <w:rFonts w:eastAsiaTheme="minorHAnsi" w:cstheme="minorHAnsi"/>
          <w:b/>
          <w:color w:val="333333"/>
          <w:lang w:eastAsia="en-US"/>
        </w:rPr>
        <w:t>Improvement, Coordination &amp; Training Committee</w:t>
      </w:r>
    </w:p>
    <w:p w14:paraId="5B1EDEAD" w14:textId="77777777" w:rsidR="0079507E" w:rsidRPr="007A4D57" w:rsidRDefault="0079507E" w:rsidP="0079507E">
      <w:pPr>
        <w:autoSpaceDE w:val="0"/>
        <w:autoSpaceDN w:val="0"/>
        <w:adjustRightInd w:val="0"/>
        <w:spacing w:after="0" w:line="240" w:lineRule="auto"/>
        <w:ind w:left="576"/>
        <w:rPr>
          <w:rFonts w:ascii="Calibri" w:eastAsiaTheme="minorHAnsi" w:hAnsi="Calibri" w:cs="Calibri"/>
          <w:color w:val="333333"/>
          <w:lang w:eastAsia="en-US"/>
        </w:rPr>
      </w:pPr>
      <w:r w:rsidRPr="007A4D57">
        <w:rPr>
          <w:rFonts w:ascii="Calibri" w:eastAsiaTheme="minorHAnsi" w:hAnsi="Calibri" w:cs="Calibri"/>
          <w:i/>
          <w:color w:val="333333"/>
          <w:lang w:eastAsia="en-US"/>
        </w:rPr>
        <w:t xml:space="preserve">Purpose: </w:t>
      </w:r>
      <w:r w:rsidRPr="007A4D57">
        <w:rPr>
          <w:rFonts w:ascii="Calibri" w:eastAsiaTheme="minorHAnsi" w:hAnsi="Calibri" w:cs="Calibri"/>
          <w:color w:val="333333"/>
          <w:lang w:eastAsia="en-US"/>
        </w:rPr>
        <w:t xml:space="preserve">The ICT Committee oversees the development and implementation of </w:t>
      </w:r>
      <w:proofErr w:type="spellStart"/>
      <w:r w:rsidRPr="007A4D57">
        <w:rPr>
          <w:rFonts w:ascii="Calibri" w:eastAsiaTheme="minorHAnsi" w:hAnsi="Calibri" w:cs="Calibri"/>
          <w:color w:val="333333"/>
          <w:lang w:eastAsia="en-US"/>
        </w:rPr>
        <w:t>CoC</w:t>
      </w:r>
      <w:proofErr w:type="spellEnd"/>
      <w:r w:rsidRPr="007A4D57">
        <w:rPr>
          <w:rFonts w:ascii="Calibri" w:eastAsiaTheme="minorHAnsi" w:hAnsi="Calibri" w:cs="Calibri"/>
          <w:color w:val="333333"/>
          <w:lang w:eastAsia="en-US"/>
        </w:rPr>
        <w:t>-wide policies, processes and training and oversees all provider workgroups and special population ad hoc subcommittees.</w:t>
      </w:r>
    </w:p>
    <w:p w14:paraId="43185A61" w14:textId="7DA8E810" w:rsidR="001F0B96" w:rsidRDefault="0079507E" w:rsidP="0079507E">
      <w:pPr>
        <w:ind w:firstLine="576"/>
        <w:rPr>
          <w:rFonts w:ascii="Calibri" w:eastAsiaTheme="minorHAnsi" w:hAnsi="Calibri" w:cs="Calibri"/>
          <w:color w:val="333333"/>
          <w:lang w:eastAsia="en-US"/>
        </w:rPr>
      </w:pPr>
      <w:r w:rsidRPr="007A4D57">
        <w:rPr>
          <w:rFonts w:ascii="Calibri" w:eastAsiaTheme="minorHAnsi" w:hAnsi="Calibri" w:cs="Calibri"/>
          <w:i/>
          <w:color w:val="333333"/>
          <w:lang w:eastAsia="en-US"/>
        </w:rPr>
        <w:t>Strategic Plan Alignment:</w:t>
      </w:r>
      <w:r w:rsidRPr="007A4D57">
        <w:rPr>
          <w:rFonts w:ascii="Calibri" w:eastAsiaTheme="minorHAnsi" w:hAnsi="Calibri" w:cs="Calibri"/>
          <w:color w:val="333333"/>
          <w:lang w:eastAsia="en-US"/>
        </w:rPr>
        <w:t xml:space="preserve"> Goal: 1: Effective Response System</w:t>
      </w:r>
    </w:p>
    <w:p w14:paraId="53DBA493" w14:textId="2C45717F" w:rsidR="001D0738" w:rsidRDefault="001D0738" w:rsidP="0079507E">
      <w:pPr>
        <w:ind w:firstLine="576"/>
        <w:rPr>
          <w:rFonts w:ascii="Calibri" w:eastAsiaTheme="minorHAnsi" w:hAnsi="Calibri" w:cs="Calibri"/>
          <w:color w:val="333333"/>
          <w:lang w:eastAsia="en-US"/>
        </w:rPr>
      </w:pPr>
    </w:p>
    <w:p w14:paraId="7F1FE3A8" w14:textId="056DB206" w:rsidR="001D0738" w:rsidRDefault="001D0738" w:rsidP="0079507E">
      <w:pPr>
        <w:ind w:firstLine="576"/>
        <w:rPr>
          <w:rFonts w:ascii="Calibri" w:eastAsiaTheme="minorHAnsi" w:hAnsi="Calibri" w:cs="Calibri"/>
          <w:color w:val="333333"/>
          <w:lang w:eastAsia="en-US"/>
        </w:rPr>
      </w:pPr>
    </w:p>
    <w:p w14:paraId="14345FFA" w14:textId="556215B5" w:rsidR="001D0738" w:rsidRDefault="001D0738" w:rsidP="0079507E">
      <w:pPr>
        <w:ind w:firstLine="576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EE7A9BB" wp14:editId="29B6FEDC">
            <wp:simplePos x="0" y="0"/>
            <wp:positionH relativeFrom="column">
              <wp:posOffset>-388620</wp:posOffset>
            </wp:positionH>
            <wp:positionV relativeFrom="paragraph">
              <wp:posOffset>807720</wp:posOffset>
            </wp:positionV>
            <wp:extent cx="6856495" cy="7307580"/>
            <wp:effectExtent l="0" t="0" r="1905" b="7620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 arrow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495" cy="730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073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4A6F8" w14:textId="77777777" w:rsidR="00A24D8E" w:rsidRDefault="00A24D8E" w:rsidP="001D0738">
      <w:pPr>
        <w:spacing w:after="0" w:line="240" w:lineRule="auto"/>
      </w:pPr>
      <w:r>
        <w:separator/>
      </w:r>
    </w:p>
  </w:endnote>
  <w:endnote w:type="continuationSeparator" w:id="0">
    <w:p w14:paraId="185EAEFF" w14:textId="77777777" w:rsidR="00A24D8E" w:rsidRDefault="00A24D8E" w:rsidP="001D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2BEB0" w14:textId="77777777" w:rsidR="00A24D8E" w:rsidRDefault="00A24D8E" w:rsidP="001D0738">
      <w:pPr>
        <w:spacing w:after="0" w:line="240" w:lineRule="auto"/>
      </w:pPr>
      <w:r>
        <w:separator/>
      </w:r>
    </w:p>
  </w:footnote>
  <w:footnote w:type="continuationSeparator" w:id="0">
    <w:p w14:paraId="0770CA29" w14:textId="77777777" w:rsidR="00A24D8E" w:rsidRDefault="00A24D8E" w:rsidP="001D0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1D0738" w:rsidRPr="00470641" w14:paraId="7E5DBB00" w14:textId="77777777" w:rsidTr="004D57D1">
      <w:tc>
        <w:tcPr>
          <w:tcW w:w="2500" w:type="pct"/>
        </w:tcPr>
        <w:p w14:paraId="14539E74" w14:textId="40BB96C1" w:rsidR="001D0738" w:rsidRPr="00470641" w:rsidRDefault="001D0738" w:rsidP="001D0738">
          <w:pPr>
            <w:rPr>
              <w:rFonts w:eastAsia="Calibri,Times New Roman" w:cstheme="minorHAnsi"/>
              <w:color w:val="000000" w:themeColor="text1"/>
            </w:rPr>
          </w:pPr>
          <w:proofErr w:type="spellStart"/>
          <w:r w:rsidRPr="00470641">
            <w:rPr>
              <w:rFonts w:eastAsia="Calibri,Times New Roman" w:cstheme="minorHAnsi"/>
              <w:color w:val="000000" w:themeColor="text1"/>
            </w:rPr>
            <w:t>CoC</w:t>
          </w:r>
          <w:proofErr w:type="spellEnd"/>
          <w:r w:rsidRPr="00470641">
            <w:rPr>
              <w:rFonts w:eastAsia="Calibri,Times New Roman" w:cstheme="minorHAnsi"/>
              <w:color w:val="000000" w:themeColor="text1"/>
            </w:rPr>
            <w:t xml:space="preserve"> </w:t>
          </w:r>
          <w:r>
            <w:rPr>
              <w:rFonts w:eastAsia="Calibri,Times New Roman" w:cstheme="minorHAnsi"/>
              <w:color w:val="000000" w:themeColor="text1"/>
            </w:rPr>
            <w:t>Committee Review</w:t>
          </w:r>
        </w:p>
      </w:tc>
      <w:tc>
        <w:tcPr>
          <w:tcW w:w="2500" w:type="pct"/>
        </w:tcPr>
        <w:p w14:paraId="66F2741F" w14:textId="755908E0" w:rsidR="001D0738" w:rsidRPr="00470641" w:rsidRDefault="001D0738" w:rsidP="001D0738">
          <w:pPr>
            <w:jc w:val="right"/>
            <w:rPr>
              <w:rFonts w:eastAsia="Calibri,Times New Roman" w:cstheme="minorHAnsi"/>
              <w:color w:val="000000" w:themeColor="text1"/>
            </w:rPr>
          </w:pPr>
          <w:r w:rsidRPr="00470641">
            <w:rPr>
              <w:rFonts w:eastAsia="Calibri,Times New Roman" w:cstheme="minorHAnsi"/>
              <w:color w:val="000000" w:themeColor="text1"/>
            </w:rPr>
            <w:t>200</w:t>
          </w:r>
          <w:r>
            <w:rPr>
              <w:rFonts w:eastAsia="Calibri,Times New Roman" w:cstheme="minorHAnsi"/>
              <w:color w:val="000000" w:themeColor="text1"/>
            </w:rPr>
            <w:t>727</w:t>
          </w:r>
          <w:r w:rsidRPr="00470641">
            <w:rPr>
              <w:rFonts w:eastAsia="Calibri,Times New Roman" w:cstheme="minorHAnsi"/>
              <w:color w:val="000000" w:themeColor="text1"/>
            </w:rPr>
            <w:t>-1</w:t>
          </w:r>
          <w:r>
            <w:rPr>
              <w:rFonts w:eastAsia="Calibri,Times New Roman" w:cstheme="minorHAnsi"/>
              <w:color w:val="000000" w:themeColor="text1"/>
            </w:rPr>
            <w:t>9</w:t>
          </w:r>
          <w:r>
            <w:rPr>
              <w:rFonts w:eastAsia="Calibri,Times New Roman" w:cstheme="minorHAnsi"/>
              <w:color w:val="000000" w:themeColor="text1"/>
            </w:rPr>
            <w:t>8</w:t>
          </w:r>
        </w:p>
      </w:tc>
    </w:tr>
  </w:tbl>
  <w:p w14:paraId="2DD215E0" w14:textId="77777777" w:rsidR="001D0738" w:rsidRDefault="001D07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446DB"/>
    <w:multiLevelType w:val="hybridMultilevel"/>
    <w:tmpl w:val="201E8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7E"/>
    <w:rsid w:val="00151C0B"/>
    <w:rsid w:val="001D0738"/>
    <w:rsid w:val="00412148"/>
    <w:rsid w:val="0079507E"/>
    <w:rsid w:val="00A2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4F58F"/>
  <w15:chartTrackingRefBased/>
  <w15:docId w15:val="{334F124B-AB98-4ECC-8EAD-7C617D07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07E"/>
    <w:rPr>
      <w:rFonts w:eastAsiaTheme="minorEastAsia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9507E"/>
    <w:pPr>
      <w:keepNext/>
      <w:keepLines/>
      <w:spacing w:after="0" w:line="240" w:lineRule="auto"/>
      <w:ind w:left="576" w:hanging="576"/>
      <w:contextualSpacing/>
      <w:outlineLvl w:val="1"/>
    </w:pPr>
    <w:rPr>
      <w:rFonts w:eastAsiaTheme="minorHAnsi" w:cstheme="minorHAnsi"/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507E"/>
    <w:rPr>
      <w:rFonts w:cstheme="minorHAnsi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1D0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738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D0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73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1D073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1D0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King</dc:creator>
  <cp:keywords/>
  <dc:description/>
  <cp:lastModifiedBy>Lauren King</cp:lastModifiedBy>
  <cp:revision>2</cp:revision>
  <dcterms:created xsi:type="dcterms:W3CDTF">2020-07-24T12:55:00Z</dcterms:created>
  <dcterms:modified xsi:type="dcterms:W3CDTF">2020-07-24T12:55:00Z</dcterms:modified>
</cp:coreProperties>
</file>