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383E" w14:textId="627ECAAE" w:rsidR="00BB5002" w:rsidRPr="00011339" w:rsidRDefault="00C17CAC" w:rsidP="00F04408">
      <w:pPr>
        <w:spacing w:after="0" w:line="240" w:lineRule="auto"/>
        <w:jc w:val="center"/>
        <w:rPr>
          <w:rFonts w:cstheme="minorHAnsi"/>
          <w:sz w:val="20"/>
          <w:szCs w:val="20"/>
        </w:rPr>
      </w:pPr>
      <w:r w:rsidRPr="00011339">
        <w:rPr>
          <w:rFonts w:cstheme="minorHAnsi"/>
          <w:sz w:val="20"/>
          <w:szCs w:val="20"/>
        </w:rPr>
        <w:t>May</w:t>
      </w:r>
      <w:r w:rsidR="003C5CC7" w:rsidRPr="00011339">
        <w:rPr>
          <w:rFonts w:cstheme="minorHAnsi"/>
          <w:sz w:val="20"/>
          <w:szCs w:val="20"/>
        </w:rPr>
        <w:t xml:space="preserve"> </w:t>
      </w:r>
      <w:r w:rsidRPr="00011339">
        <w:rPr>
          <w:rFonts w:cstheme="minorHAnsi"/>
          <w:sz w:val="20"/>
          <w:szCs w:val="20"/>
        </w:rPr>
        <w:t>18</w:t>
      </w:r>
      <w:r w:rsidR="003C5CC7" w:rsidRPr="00011339">
        <w:rPr>
          <w:rFonts w:cstheme="minorHAnsi"/>
          <w:sz w:val="20"/>
          <w:szCs w:val="20"/>
        </w:rPr>
        <w:t>, 20</w:t>
      </w:r>
      <w:r w:rsidR="00F04408" w:rsidRPr="00011339">
        <w:rPr>
          <w:rFonts w:cstheme="minorHAnsi"/>
          <w:sz w:val="20"/>
          <w:szCs w:val="20"/>
        </w:rPr>
        <w:t>20</w:t>
      </w:r>
      <w:r w:rsidR="003C5CC7" w:rsidRPr="00011339">
        <w:rPr>
          <w:rFonts w:cstheme="minorHAnsi"/>
          <w:sz w:val="20"/>
          <w:szCs w:val="20"/>
        </w:rPr>
        <w:t xml:space="preserve"> at </w:t>
      </w:r>
      <w:r w:rsidR="002D0756" w:rsidRPr="00011339">
        <w:rPr>
          <w:rFonts w:cstheme="minorHAnsi"/>
          <w:sz w:val="20"/>
          <w:szCs w:val="20"/>
        </w:rPr>
        <w:t>1</w:t>
      </w:r>
      <w:r w:rsidR="002B3339" w:rsidRPr="00011339">
        <w:rPr>
          <w:rFonts w:cstheme="minorHAnsi"/>
          <w:sz w:val="20"/>
          <w:szCs w:val="20"/>
        </w:rPr>
        <w:t>:</w:t>
      </w:r>
      <w:r w:rsidR="002D0756" w:rsidRPr="00011339">
        <w:rPr>
          <w:rFonts w:cstheme="minorHAnsi"/>
          <w:sz w:val="20"/>
          <w:szCs w:val="20"/>
        </w:rPr>
        <w:t>3</w:t>
      </w:r>
      <w:r w:rsidR="002B3339" w:rsidRPr="00011339">
        <w:rPr>
          <w:rFonts w:cstheme="minorHAnsi"/>
          <w:sz w:val="20"/>
          <w:szCs w:val="20"/>
        </w:rPr>
        <w:t>0</w:t>
      </w:r>
      <w:r w:rsidR="003C5CC7" w:rsidRPr="00011339">
        <w:rPr>
          <w:rFonts w:cstheme="minorHAnsi"/>
          <w:sz w:val="20"/>
          <w:szCs w:val="20"/>
        </w:rPr>
        <w:t>pm</w:t>
      </w:r>
      <w:r w:rsidR="00165B62" w:rsidRPr="00011339">
        <w:rPr>
          <w:rFonts w:cstheme="minorHAnsi"/>
          <w:sz w:val="20"/>
          <w:szCs w:val="20"/>
        </w:rPr>
        <w:br/>
      </w:r>
      <w:r w:rsidR="00F04408" w:rsidRPr="00011339">
        <w:rPr>
          <w:rFonts w:cstheme="minorHAnsi"/>
          <w:sz w:val="20"/>
          <w:szCs w:val="20"/>
        </w:rPr>
        <w:t>Virtual</w:t>
      </w:r>
      <w:r w:rsidR="00BE6487" w:rsidRPr="00011339">
        <w:rPr>
          <w:rFonts w:cstheme="minorHAnsi"/>
          <w:sz w:val="20"/>
          <w:szCs w:val="20"/>
        </w:rPr>
        <w:t>: Uber Conference</w:t>
      </w:r>
    </w:p>
    <w:p w14:paraId="1ECB90E5" w14:textId="77777777" w:rsidR="00FF0C96" w:rsidRPr="00BA3C77" w:rsidRDefault="00FF0C96" w:rsidP="00FF0C96">
      <w:pPr>
        <w:spacing w:after="0" w:line="240" w:lineRule="auto"/>
        <w:jc w:val="center"/>
        <w:rPr>
          <w:rFonts w:ascii="Arial" w:hAnsi="Arial" w:cs="Arial"/>
          <w:sz w:val="20"/>
          <w:szCs w:val="20"/>
        </w:rPr>
      </w:pPr>
    </w:p>
    <w:p w14:paraId="543E3F79" w14:textId="4491B628" w:rsidR="00867CB7" w:rsidRPr="00011339" w:rsidRDefault="00867CB7" w:rsidP="00BA3C77">
      <w:pPr>
        <w:spacing w:after="0" w:line="240" w:lineRule="auto"/>
        <w:rPr>
          <w:rFonts w:cstheme="minorHAnsi"/>
          <w:b/>
          <w:bCs/>
          <w:color w:val="0070C0"/>
          <w:sz w:val="20"/>
          <w:szCs w:val="20"/>
        </w:rPr>
      </w:pPr>
      <w:r w:rsidRPr="00011339">
        <w:rPr>
          <w:rFonts w:cstheme="minorHAnsi"/>
          <w:b/>
          <w:bCs/>
          <w:color w:val="0070C0"/>
          <w:sz w:val="20"/>
          <w:szCs w:val="20"/>
        </w:rPr>
        <w:t>Continuum of Care (CoC) Board of Directors Meeting Minutes</w:t>
      </w:r>
    </w:p>
    <w:p w14:paraId="2ABD5683" w14:textId="77777777" w:rsidR="00867CB7" w:rsidRPr="00011339" w:rsidRDefault="00867CB7" w:rsidP="00BA3C77">
      <w:pPr>
        <w:spacing w:after="0" w:line="240" w:lineRule="auto"/>
        <w:rPr>
          <w:rFonts w:cstheme="minorHAnsi"/>
          <w:b/>
          <w:bCs/>
          <w:sz w:val="20"/>
          <w:szCs w:val="20"/>
        </w:rPr>
      </w:pPr>
    </w:p>
    <w:p w14:paraId="79209D29" w14:textId="7315E9F5" w:rsidR="00FD2D93" w:rsidRPr="00011339" w:rsidRDefault="00FD2D93" w:rsidP="00BA3C77">
      <w:pPr>
        <w:spacing w:after="0" w:line="240" w:lineRule="auto"/>
        <w:rPr>
          <w:rFonts w:cstheme="minorHAnsi"/>
          <w:b/>
          <w:bCs/>
          <w:sz w:val="20"/>
          <w:szCs w:val="20"/>
        </w:rPr>
      </w:pPr>
      <w:r w:rsidRPr="00011339">
        <w:rPr>
          <w:rFonts w:cstheme="minorHAnsi"/>
          <w:b/>
          <w:bCs/>
          <w:sz w:val="20"/>
          <w:szCs w:val="20"/>
        </w:rPr>
        <w:t>Attendees:</w:t>
      </w:r>
    </w:p>
    <w:p w14:paraId="4D1486AC" w14:textId="6B500D71" w:rsidR="00FD2D93" w:rsidRPr="00011339" w:rsidRDefault="00FD2D93" w:rsidP="00BA3C77">
      <w:pPr>
        <w:spacing w:after="0" w:line="240" w:lineRule="auto"/>
        <w:rPr>
          <w:rFonts w:cstheme="minorHAnsi"/>
          <w:sz w:val="20"/>
          <w:szCs w:val="20"/>
        </w:rPr>
      </w:pPr>
      <w:r w:rsidRPr="00011339">
        <w:rPr>
          <w:rFonts w:cstheme="minorHAnsi"/>
          <w:sz w:val="20"/>
          <w:szCs w:val="20"/>
        </w:rPr>
        <w:t xml:space="preserve">Board Members: </w:t>
      </w:r>
    </w:p>
    <w:p w14:paraId="02826A1A" w14:textId="429E2C37" w:rsidR="00F65A92" w:rsidRPr="00011339" w:rsidRDefault="00C312A9" w:rsidP="00BA3C77">
      <w:pPr>
        <w:spacing w:after="0" w:line="240" w:lineRule="auto"/>
        <w:rPr>
          <w:rFonts w:cstheme="minorHAnsi"/>
          <w:color w:val="000000"/>
          <w:sz w:val="20"/>
          <w:szCs w:val="20"/>
          <w:shd w:val="clear" w:color="auto" w:fill="FFFFFF"/>
        </w:rPr>
      </w:pPr>
      <w:r w:rsidRPr="00011339">
        <w:rPr>
          <w:rFonts w:cstheme="minorHAnsi"/>
          <w:sz w:val="20"/>
          <w:szCs w:val="20"/>
        </w:rPr>
        <w:t xml:space="preserve">Kathryn Rotter, </w:t>
      </w:r>
      <w:r w:rsidRPr="00011339">
        <w:rPr>
          <w:rFonts w:cstheme="minorHAnsi"/>
          <w:color w:val="000000"/>
          <w:sz w:val="20"/>
          <w:szCs w:val="20"/>
          <w:shd w:val="clear" w:color="auto" w:fill="FFFFFF"/>
        </w:rPr>
        <w:t>Victoria Farrar-Myers, James Tapscott, Leah King, Bill Coppola, Matt Canedy, Brent Carr, Andy Miller, Tori Sisk, Norbert White, Zelia Baugh</w:t>
      </w:r>
      <w:r w:rsidR="00FD2D93" w:rsidRPr="00011339">
        <w:rPr>
          <w:rFonts w:cstheme="minorHAnsi"/>
          <w:color w:val="000000"/>
          <w:sz w:val="20"/>
          <w:szCs w:val="20"/>
          <w:shd w:val="clear" w:color="auto" w:fill="FFFFFF"/>
        </w:rPr>
        <w:t xml:space="preserve">, Toby Owen, Edward Broussard, Tara Perez, Beckie Wach, Artie Williams, </w:t>
      </w:r>
      <w:r w:rsidR="00BA3C77" w:rsidRPr="00011339">
        <w:rPr>
          <w:rFonts w:cstheme="minorHAnsi"/>
          <w:color w:val="000000"/>
          <w:sz w:val="20"/>
          <w:szCs w:val="20"/>
          <w:shd w:val="clear" w:color="auto" w:fill="FFFFFF"/>
        </w:rPr>
        <w:t xml:space="preserve">Patrick Jacob, Patricia Ward, </w:t>
      </w:r>
      <w:r w:rsidR="00AD610C" w:rsidRPr="00011339">
        <w:rPr>
          <w:rFonts w:cstheme="minorHAnsi"/>
          <w:color w:val="000000"/>
          <w:sz w:val="20"/>
          <w:szCs w:val="20"/>
          <w:shd w:val="clear" w:color="auto" w:fill="FFFFFF"/>
        </w:rPr>
        <w:t>Steve M</w:t>
      </w:r>
      <w:r w:rsidR="008F61A8" w:rsidRPr="00011339">
        <w:rPr>
          <w:rFonts w:cstheme="minorHAnsi"/>
          <w:color w:val="000000"/>
          <w:sz w:val="20"/>
          <w:szCs w:val="20"/>
          <w:shd w:val="clear" w:color="auto" w:fill="FFFFFF"/>
        </w:rPr>
        <w:t xml:space="preserve">ontgomery, Dee Brown, Leah King, Whitnee Boyd, </w:t>
      </w:r>
      <w:proofErr w:type="spellStart"/>
      <w:r w:rsidR="008F61A8" w:rsidRPr="00011339">
        <w:rPr>
          <w:rFonts w:cstheme="minorHAnsi"/>
          <w:color w:val="000000"/>
          <w:sz w:val="20"/>
          <w:szCs w:val="20"/>
          <w:shd w:val="clear" w:color="auto" w:fill="FFFFFF"/>
        </w:rPr>
        <w:t>Ojala</w:t>
      </w:r>
      <w:proofErr w:type="spellEnd"/>
      <w:r w:rsidR="008F61A8" w:rsidRPr="00011339">
        <w:rPr>
          <w:rFonts w:cstheme="minorHAnsi"/>
          <w:color w:val="000000"/>
          <w:sz w:val="20"/>
          <w:szCs w:val="20"/>
          <w:shd w:val="clear" w:color="auto" w:fill="FFFFFF"/>
        </w:rPr>
        <w:t xml:space="preserve"> Vruggink, Robyn </w:t>
      </w:r>
      <w:proofErr w:type="spellStart"/>
      <w:r w:rsidR="008F61A8" w:rsidRPr="00011339">
        <w:rPr>
          <w:rFonts w:cstheme="minorHAnsi"/>
          <w:color w:val="000000"/>
          <w:sz w:val="20"/>
          <w:szCs w:val="20"/>
          <w:shd w:val="clear" w:color="auto" w:fill="FFFFFF"/>
        </w:rPr>
        <w:t>Michalove</w:t>
      </w:r>
      <w:proofErr w:type="spellEnd"/>
      <w:r w:rsidR="008F61A8" w:rsidRPr="00011339">
        <w:rPr>
          <w:rFonts w:cstheme="minorHAnsi"/>
          <w:color w:val="000000"/>
          <w:sz w:val="20"/>
          <w:szCs w:val="20"/>
          <w:shd w:val="clear" w:color="auto" w:fill="FFFFFF"/>
        </w:rPr>
        <w:t>, Amy Ladd, Mary Margaret Lemons</w:t>
      </w:r>
    </w:p>
    <w:p w14:paraId="1984C025" w14:textId="14CC1446" w:rsidR="00C312A9" w:rsidRPr="00011339" w:rsidRDefault="00C312A9" w:rsidP="00BA3C77">
      <w:pPr>
        <w:spacing w:after="0" w:line="240" w:lineRule="auto"/>
        <w:rPr>
          <w:rFonts w:cstheme="minorHAnsi"/>
          <w:sz w:val="20"/>
          <w:szCs w:val="20"/>
        </w:rPr>
      </w:pPr>
    </w:p>
    <w:p w14:paraId="2083E362" w14:textId="77777777" w:rsidR="00FD2D93" w:rsidRPr="00011339" w:rsidRDefault="00FD2D93" w:rsidP="00BA3C77">
      <w:pPr>
        <w:spacing w:after="0" w:line="240" w:lineRule="auto"/>
        <w:rPr>
          <w:rFonts w:cstheme="minorHAnsi"/>
          <w:color w:val="000000"/>
          <w:sz w:val="20"/>
          <w:szCs w:val="20"/>
          <w:shd w:val="clear" w:color="auto" w:fill="FFFFFF"/>
        </w:rPr>
      </w:pPr>
      <w:r w:rsidRPr="00011339">
        <w:rPr>
          <w:rFonts w:cstheme="minorHAnsi"/>
          <w:color w:val="000000"/>
          <w:sz w:val="20"/>
          <w:szCs w:val="20"/>
          <w:shd w:val="clear" w:color="auto" w:fill="FFFFFF"/>
        </w:rPr>
        <w:t>Guest/General Public:</w:t>
      </w:r>
    </w:p>
    <w:p w14:paraId="74328A2F" w14:textId="78823599" w:rsidR="00C312A9" w:rsidRPr="00011339" w:rsidRDefault="00C312A9" w:rsidP="00BA3C77">
      <w:pPr>
        <w:spacing w:after="0" w:line="240" w:lineRule="auto"/>
        <w:rPr>
          <w:rFonts w:cstheme="minorHAnsi"/>
          <w:color w:val="000000"/>
          <w:sz w:val="20"/>
          <w:szCs w:val="20"/>
          <w:shd w:val="clear" w:color="auto" w:fill="FFFFFF"/>
        </w:rPr>
      </w:pPr>
      <w:r w:rsidRPr="00011339">
        <w:rPr>
          <w:rFonts w:cstheme="minorHAnsi"/>
          <w:color w:val="000000"/>
          <w:sz w:val="20"/>
          <w:szCs w:val="20"/>
          <w:shd w:val="clear" w:color="auto" w:fill="FFFFFF"/>
        </w:rPr>
        <w:t>Janet Y. Williams,</w:t>
      </w:r>
      <w:r w:rsidR="008F61A8" w:rsidRPr="00011339">
        <w:rPr>
          <w:rFonts w:cstheme="minorHAnsi"/>
          <w:color w:val="000000"/>
          <w:sz w:val="20"/>
          <w:szCs w:val="20"/>
          <w:shd w:val="clear" w:color="auto" w:fill="FFFFFF"/>
        </w:rPr>
        <w:t xml:space="preserve"> </w:t>
      </w:r>
      <w:r w:rsidRPr="00011339">
        <w:rPr>
          <w:rFonts w:cstheme="minorHAnsi"/>
          <w:color w:val="000000"/>
          <w:sz w:val="20"/>
          <w:szCs w:val="20"/>
          <w:shd w:val="clear" w:color="auto" w:fill="FFFFFF"/>
        </w:rPr>
        <w:t>Brooke Goggans, Jennifer Wichmann</w:t>
      </w:r>
      <w:r w:rsidR="00FD2D93" w:rsidRPr="00011339">
        <w:rPr>
          <w:rFonts w:cstheme="minorHAnsi"/>
          <w:color w:val="000000"/>
          <w:sz w:val="20"/>
          <w:szCs w:val="20"/>
          <w:shd w:val="clear" w:color="auto" w:fill="FFFFFF"/>
        </w:rPr>
        <w:t>, Sheryl Kenn</w:t>
      </w:r>
      <w:r w:rsidR="008F61A8" w:rsidRPr="00011339">
        <w:rPr>
          <w:rFonts w:cstheme="minorHAnsi"/>
          <w:color w:val="000000"/>
          <w:sz w:val="20"/>
          <w:szCs w:val="20"/>
          <w:shd w:val="clear" w:color="auto" w:fill="FFFFFF"/>
        </w:rPr>
        <w:t>e</w:t>
      </w:r>
      <w:r w:rsidR="00FD2D93" w:rsidRPr="00011339">
        <w:rPr>
          <w:rFonts w:cstheme="minorHAnsi"/>
          <w:color w:val="000000"/>
          <w:sz w:val="20"/>
          <w:szCs w:val="20"/>
          <w:shd w:val="clear" w:color="auto" w:fill="FFFFFF"/>
        </w:rPr>
        <w:t xml:space="preserve">y, </w:t>
      </w:r>
      <w:r w:rsidR="008F61A8" w:rsidRPr="00011339">
        <w:rPr>
          <w:rFonts w:cstheme="minorHAnsi"/>
          <w:color w:val="000000"/>
          <w:sz w:val="20"/>
          <w:szCs w:val="20"/>
          <w:shd w:val="clear" w:color="auto" w:fill="FFFFFF"/>
        </w:rPr>
        <w:t>Tom</w:t>
      </w:r>
      <w:r w:rsidR="00FD2D93" w:rsidRPr="00011339">
        <w:rPr>
          <w:rFonts w:cstheme="minorHAnsi"/>
          <w:color w:val="000000"/>
          <w:sz w:val="20"/>
          <w:szCs w:val="20"/>
          <w:shd w:val="clear" w:color="auto" w:fill="FFFFFF"/>
        </w:rPr>
        <w:t xml:space="preserve"> Stalling</w:t>
      </w:r>
      <w:r w:rsidR="008F61A8" w:rsidRPr="00011339">
        <w:rPr>
          <w:rFonts w:cstheme="minorHAnsi"/>
          <w:color w:val="000000"/>
          <w:sz w:val="20"/>
          <w:szCs w:val="20"/>
          <w:shd w:val="clear" w:color="auto" w:fill="FFFFFF"/>
        </w:rPr>
        <w:t>s</w:t>
      </w:r>
      <w:r w:rsidR="00FD2D93" w:rsidRPr="00011339">
        <w:rPr>
          <w:rFonts w:cstheme="minorHAnsi"/>
          <w:color w:val="000000"/>
          <w:sz w:val="20"/>
          <w:szCs w:val="20"/>
          <w:shd w:val="clear" w:color="auto" w:fill="FFFFFF"/>
        </w:rPr>
        <w:t>,</w:t>
      </w:r>
      <w:r w:rsidR="00867CB7" w:rsidRPr="00011339">
        <w:rPr>
          <w:rFonts w:cstheme="minorHAnsi"/>
          <w:color w:val="000000"/>
          <w:sz w:val="20"/>
          <w:szCs w:val="20"/>
          <w:shd w:val="clear" w:color="auto" w:fill="FFFFFF"/>
        </w:rPr>
        <w:t xml:space="preserve"> </w:t>
      </w:r>
      <w:r w:rsidR="00801827" w:rsidRPr="00011339">
        <w:rPr>
          <w:rFonts w:cstheme="minorHAnsi"/>
          <w:color w:val="000000"/>
          <w:sz w:val="20"/>
          <w:szCs w:val="20"/>
          <w:shd w:val="clear" w:color="auto" w:fill="FFFFFF"/>
        </w:rPr>
        <w:t>Bruce Frankel</w:t>
      </w:r>
      <w:r w:rsidR="008F61A8" w:rsidRPr="00011339">
        <w:rPr>
          <w:rFonts w:cstheme="minorHAnsi"/>
          <w:color w:val="000000"/>
          <w:sz w:val="20"/>
          <w:szCs w:val="20"/>
          <w:shd w:val="clear" w:color="auto" w:fill="FFFFFF"/>
        </w:rPr>
        <w:t>, Norbert White</w:t>
      </w:r>
    </w:p>
    <w:p w14:paraId="1B41FFEE" w14:textId="77777777" w:rsidR="008F61A8" w:rsidRPr="00011339" w:rsidRDefault="008F61A8" w:rsidP="00BA3C77">
      <w:pPr>
        <w:spacing w:after="0" w:line="240" w:lineRule="auto"/>
        <w:rPr>
          <w:rFonts w:cstheme="minorHAnsi"/>
          <w:color w:val="000000"/>
          <w:sz w:val="20"/>
          <w:szCs w:val="20"/>
          <w:shd w:val="clear" w:color="auto" w:fill="FFFFFF"/>
        </w:rPr>
      </w:pPr>
    </w:p>
    <w:p w14:paraId="66B33BFB" w14:textId="0510F816" w:rsidR="00DC4000" w:rsidRPr="00011339" w:rsidRDefault="00FD2D93" w:rsidP="00BA3C77">
      <w:pPr>
        <w:spacing w:after="0" w:line="240" w:lineRule="auto"/>
        <w:rPr>
          <w:rFonts w:cstheme="minorHAnsi"/>
          <w:color w:val="000000"/>
          <w:sz w:val="20"/>
          <w:szCs w:val="20"/>
          <w:shd w:val="clear" w:color="auto" w:fill="FFFFFF"/>
        </w:rPr>
      </w:pPr>
      <w:r w:rsidRPr="00011339">
        <w:rPr>
          <w:rFonts w:cstheme="minorHAnsi"/>
          <w:color w:val="000000"/>
          <w:sz w:val="20"/>
          <w:szCs w:val="20"/>
          <w:shd w:val="clear" w:color="auto" w:fill="FFFFFF"/>
        </w:rPr>
        <w:t>TCHC Staff:</w:t>
      </w:r>
    </w:p>
    <w:p w14:paraId="241C9B3B" w14:textId="0DEED317" w:rsidR="00C312A9" w:rsidRPr="00011339" w:rsidRDefault="00FD2D93" w:rsidP="00BA3C77">
      <w:pPr>
        <w:spacing w:after="0" w:line="240" w:lineRule="auto"/>
        <w:rPr>
          <w:rFonts w:cstheme="minorHAnsi"/>
          <w:color w:val="000000"/>
          <w:sz w:val="20"/>
          <w:szCs w:val="20"/>
          <w:shd w:val="clear" w:color="auto" w:fill="FFFFFF"/>
        </w:rPr>
      </w:pPr>
      <w:r w:rsidRPr="00011339">
        <w:rPr>
          <w:rFonts w:cstheme="minorHAnsi"/>
          <w:color w:val="000000"/>
          <w:sz w:val="20"/>
          <w:szCs w:val="20"/>
          <w:shd w:val="clear" w:color="auto" w:fill="FFFFFF"/>
        </w:rPr>
        <w:t>Tammy McGhee</w:t>
      </w:r>
      <w:r w:rsidR="00BA3C77" w:rsidRPr="00011339">
        <w:rPr>
          <w:rFonts w:cstheme="minorHAnsi"/>
          <w:color w:val="000000"/>
          <w:sz w:val="20"/>
          <w:szCs w:val="20"/>
          <w:shd w:val="clear" w:color="auto" w:fill="FFFFFF"/>
        </w:rPr>
        <w:t xml:space="preserve">, </w:t>
      </w:r>
      <w:r w:rsidR="00C312A9" w:rsidRPr="00011339">
        <w:rPr>
          <w:rFonts w:cstheme="minorHAnsi"/>
          <w:color w:val="000000"/>
          <w:sz w:val="20"/>
          <w:szCs w:val="20"/>
          <w:shd w:val="clear" w:color="auto" w:fill="FFFFFF"/>
        </w:rPr>
        <w:t xml:space="preserve">Lauren King, Anthony Hogg, Marti Lawrence, David Swain, </w:t>
      </w:r>
      <w:r w:rsidR="00867CB7" w:rsidRPr="00011339">
        <w:rPr>
          <w:rFonts w:cstheme="minorHAnsi"/>
          <w:color w:val="000000"/>
          <w:sz w:val="20"/>
          <w:szCs w:val="20"/>
          <w:shd w:val="clear" w:color="auto" w:fill="FFFFFF"/>
        </w:rPr>
        <w:t>and Stella Pratt</w:t>
      </w:r>
    </w:p>
    <w:p w14:paraId="1E24D405" w14:textId="05E69327" w:rsidR="00BE6487" w:rsidRPr="00011339" w:rsidRDefault="00BE6487" w:rsidP="00BA3C77">
      <w:pPr>
        <w:spacing w:after="0" w:line="240" w:lineRule="auto"/>
        <w:rPr>
          <w:rFonts w:cstheme="minorHAnsi"/>
          <w:color w:val="000000"/>
          <w:sz w:val="20"/>
          <w:szCs w:val="20"/>
          <w:shd w:val="clear" w:color="auto" w:fill="FFFFFF"/>
        </w:rPr>
      </w:pPr>
    </w:p>
    <w:p w14:paraId="79A7E1DB" w14:textId="168914A0" w:rsidR="00BE6487" w:rsidRPr="00011339" w:rsidRDefault="00BE6487" w:rsidP="00BA3C77">
      <w:pPr>
        <w:spacing w:after="0" w:line="240" w:lineRule="auto"/>
        <w:rPr>
          <w:rFonts w:cstheme="minorHAnsi"/>
          <w:color w:val="000000"/>
          <w:sz w:val="20"/>
          <w:szCs w:val="20"/>
          <w:shd w:val="clear" w:color="auto" w:fill="FFFFFF"/>
        </w:rPr>
      </w:pPr>
      <w:r w:rsidRPr="00011339">
        <w:rPr>
          <w:rFonts w:cstheme="minorHAnsi"/>
          <w:color w:val="000000"/>
          <w:sz w:val="20"/>
          <w:szCs w:val="20"/>
          <w:shd w:val="clear" w:color="auto" w:fill="FFFFFF"/>
        </w:rPr>
        <w:t>Ledger:(Q) Question, (R) Response, and (C) Comment</w:t>
      </w:r>
    </w:p>
    <w:p w14:paraId="56AF453C" w14:textId="77777777" w:rsidR="00DC4000" w:rsidRPr="00011339" w:rsidRDefault="00DC4000" w:rsidP="00BA3C77">
      <w:pPr>
        <w:spacing w:after="0" w:line="240" w:lineRule="auto"/>
        <w:rPr>
          <w:rFonts w:cstheme="minorHAnsi"/>
          <w:sz w:val="20"/>
          <w:szCs w:val="20"/>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8010"/>
        <w:gridCol w:w="272"/>
        <w:gridCol w:w="1798"/>
      </w:tblGrid>
      <w:tr w:rsidR="00C312A9" w:rsidRPr="00011339" w14:paraId="31112BEF" w14:textId="77777777" w:rsidTr="00BA3C77">
        <w:tc>
          <w:tcPr>
            <w:tcW w:w="3973" w:type="pct"/>
            <w:tcBorders>
              <w:bottom w:val="single" w:sz="4" w:space="0" w:color="auto"/>
            </w:tcBorders>
          </w:tcPr>
          <w:p w14:paraId="426A7AA8" w14:textId="7DDD6925" w:rsidR="00C312A9" w:rsidRPr="00011339" w:rsidRDefault="00AD610C" w:rsidP="00DC4000">
            <w:pPr>
              <w:pStyle w:val="ListParagraph"/>
              <w:ind w:left="360"/>
              <w:jc w:val="both"/>
              <w:rPr>
                <w:rFonts w:cstheme="minorHAnsi"/>
                <w:b/>
                <w:bCs/>
                <w:sz w:val="20"/>
                <w:szCs w:val="20"/>
              </w:rPr>
            </w:pPr>
            <w:r w:rsidRPr="00011339">
              <w:rPr>
                <w:rFonts w:cstheme="minorHAnsi"/>
                <w:b/>
                <w:bCs/>
                <w:sz w:val="20"/>
                <w:szCs w:val="20"/>
              </w:rPr>
              <w:t xml:space="preserve"> </w:t>
            </w:r>
            <w:r w:rsidR="00D650A5" w:rsidRPr="00011339">
              <w:rPr>
                <w:rFonts w:cstheme="minorHAnsi"/>
                <w:b/>
                <w:bCs/>
                <w:sz w:val="20"/>
                <w:szCs w:val="20"/>
              </w:rPr>
              <w:t>Call to order: 1:35 pm</w:t>
            </w:r>
          </w:p>
          <w:p w14:paraId="602D10CE" w14:textId="5046AD12" w:rsidR="00DC4000" w:rsidRPr="00011339" w:rsidRDefault="00DC4000" w:rsidP="00DC4000">
            <w:pPr>
              <w:pStyle w:val="ListParagraph"/>
              <w:ind w:left="360"/>
              <w:jc w:val="both"/>
              <w:rPr>
                <w:rFonts w:cstheme="minorHAnsi"/>
                <w:b/>
                <w:bCs/>
                <w:sz w:val="20"/>
                <w:szCs w:val="20"/>
              </w:rPr>
            </w:pPr>
          </w:p>
        </w:tc>
        <w:tc>
          <w:tcPr>
            <w:tcW w:w="135" w:type="pct"/>
            <w:tcBorders>
              <w:bottom w:val="single" w:sz="4" w:space="0" w:color="auto"/>
            </w:tcBorders>
          </w:tcPr>
          <w:p w14:paraId="024E1556" w14:textId="77777777" w:rsidR="00C312A9" w:rsidRPr="00011339" w:rsidRDefault="00C312A9" w:rsidP="00BA3C77">
            <w:pPr>
              <w:contextualSpacing/>
              <w:rPr>
                <w:rFonts w:cstheme="minorHAnsi"/>
                <w:sz w:val="20"/>
                <w:szCs w:val="20"/>
              </w:rPr>
            </w:pPr>
          </w:p>
        </w:tc>
        <w:tc>
          <w:tcPr>
            <w:tcW w:w="892" w:type="pct"/>
            <w:tcBorders>
              <w:bottom w:val="single" w:sz="4" w:space="0" w:color="auto"/>
            </w:tcBorders>
          </w:tcPr>
          <w:p w14:paraId="3BEA92DE" w14:textId="730757ED" w:rsidR="00C312A9" w:rsidRPr="00011339" w:rsidRDefault="00C312A9" w:rsidP="00BA3C77">
            <w:pPr>
              <w:contextualSpacing/>
              <w:rPr>
                <w:rFonts w:cstheme="minorHAnsi"/>
                <w:b/>
                <w:bCs/>
                <w:sz w:val="20"/>
                <w:szCs w:val="20"/>
              </w:rPr>
            </w:pPr>
            <w:r w:rsidRPr="00011339">
              <w:rPr>
                <w:rFonts w:cstheme="minorHAnsi"/>
                <w:b/>
                <w:bCs/>
                <w:sz w:val="20"/>
                <w:szCs w:val="20"/>
              </w:rPr>
              <w:t>Victoria Farrar-Myers, Chair</w:t>
            </w:r>
          </w:p>
        </w:tc>
      </w:tr>
      <w:tr w:rsidR="00C312A9" w:rsidRPr="00011339" w14:paraId="05E21773" w14:textId="77777777" w:rsidTr="00BA3C77">
        <w:tc>
          <w:tcPr>
            <w:tcW w:w="3973" w:type="pct"/>
            <w:tcBorders>
              <w:top w:val="single" w:sz="4" w:space="0" w:color="auto"/>
              <w:bottom w:val="nil"/>
            </w:tcBorders>
          </w:tcPr>
          <w:p w14:paraId="73799DD1" w14:textId="4FBDA61A" w:rsidR="00C312A9" w:rsidRPr="00011339" w:rsidRDefault="00C312A9" w:rsidP="00BA3C77">
            <w:pPr>
              <w:pStyle w:val="ListParagraph"/>
              <w:ind w:left="360"/>
              <w:rPr>
                <w:rFonts w:cstheme="minorHAnsi"/>
                <w:b/>
                <w:bCs/>
                <w:sz w:val="20"/>
                <w:szCs w:val="20"/>
              </w:rPr>
            </w:pPr>
          </w:p>
          <w:p w14:paraId="7ACF4F21" w14:textId="16F980F7" w:rsidR="00C312A9" w:rsidRPr="00011339" w:rsidRDefault="00C312A9" w:rsidP="00BA3C77">
            <w:pPr>
              <w:pStyle w:val="ListParagraph"/>
              <w:numPr>
                <w:ilvl w:val="0"/>
                <w:numId w:val="2"/>
              </w:numPr>
              <w:rPr>
                <w:rFonts w:cstheme="minorHAnsi"/>
                <w:b/>
                <w:bCs/>
                <w:sz w:val="20"/>
                <w:szCs w:val="20"/>
              </w:rPr>
            </w:pPr>
            <w:r w:rsidRPr="00011339">
              <w:rPr>
                <w:rFonts w:cstheme="minorHAnsi"/>
                <w:b/>
                <w:bCs/>
                <w:sz w:val="20"/>
                <w:szCs w:val="20"/>
              </w:rPr>
              <w:t>Reports and Discussion</w:t>
            </w:r>
          </w:p>
        </w:tc>
        <w:tc>
          <w:tcPr>
            <w:tcW w:w="135" w:type="pct"/>
            <w:tcBorders>
              <w:top w:val="single" w:sz="4" w:space="0" w:color="auto"/>
              <w:bottom w:val="nil"/>
            </w:tcBorders>
          </w:tcPr>
          <w:p w14:paraId="6213E229" w14:textId="77777777" w:rsidR="00C312A9" w:rsidRPr="00011339" w:rsidRDefault="00C312A9" w:rsidP="00BA3C77">
            <w:pPr>
              <w:contextualSpacing/>
              <w:rPr>
                <w:rFonts w:cstheme="minorHAnsi"/>
                <w:sz w:val="20"/>
                <w:szCs w:val="20"/>
              </w:rPr>
            </w:pPr>
          </w:p>
        </w:tc>
        <w:tc>
          <w:tcPr>
            <w:tcW w:w="892" w:type="pct"/>
            <w:tcBorders>
              <w:top w:val="single" w:sz="4" w:space="0" w:color="auto"/>
              <w:bottom w:val="nil"/>
            </w:tcBorders>
          </w:tcPr>
          <w:p w14:paraId="7E1BA6FC" w14:textId="089548BB" w:rsidR="00C312A9" w:rsidRPr="00011339" w:rsidRDefault="00C312A9" w:rsidP="00BA3C77">
            <w:pPr>
              <w:contextualSpacing/>
              <w:rPr>
                <w:rFonts w:cstheme="minorHAnsi"/>
                <w:b/>
                <w:bCs/>
                <w:sz w:val="20"/>
                <w:szCs w:val="20"/>
              </w:rPr>
            </w:pPr>
          </w:p>
        </w:tc>
      </w:tr>
      <w:tr w:rsidR="00C312A9" w:rsidRPr="00011339" w14:paraId="1BA3CDA7" w14:textId="77777777" w:rsidTr="00BA3C77">
        <w:tc>
          <w:tcPr>
            <w:tcW w:w="3973" w:type="pct"/>
            <w:tcBorders>
              <w:top w:val="nil"/>
              <w:bottom w:val="nil"/>
            </w:tcBorders>
          </w:tcPr>
          <w:p w14:paraId="31D16C3C" w14:textId="624CCFC7" w:rsidR="00C312A9" w:rsidRPr="00011339" w:rsidRDefault="00C312A9" w:rsidP="00BA3C77">
            <w:pPr>
              <w:pStyle w:val="ListParagraph"/>
              <w:numPr>
                <w:ilvl w:val="1"/>
                <w:numId w:val="2"/>
              </w:numPr>
              <w:rPr>
                <w:rFonts w:cstheme="minorHAnsi"/>
                <w:b/>
                <w:bCs/>
                <w:sz w:val="20"/>
                <w:szCs w:val="20"/>
              </w:rPr>
            </w:pPr>
            <w:r w:rsidRPr="00011339">
              <w:rPr>
                <w:rFonts w:cstheme="minorHAnsi"/>
                <w:b/>
                <w:bCs/>
                <w:sz w:val="20"/>
                <w:szCs w:val="20"/>
              </w:rPr>
              <w:t xml:space="preserve">Tarrant County Homeless Coalition (TCHC) </w:t>
            </w:r>
          </w:p>
          <w:p w14:paraId="5E2C2D9C" w14:textId="1E07D756" w:rsidR="00C312A9" w:rsidRPr="00011339" w:rsidRDefault="00C312A9" w:rsidP="00BA3C77">
            <w:pPr>
              <w:pStyle w:val="ListParagraph"/>
              <w:numPr>
                <w:ilvl w:val="3"/>
                <w:numId w:val="2"/>
              </w:numPr>
              <w:rPr>
                <w:rFonts w:cstheme="minorHAnsi"/>
                <w:sz w:val="20"/>
                <w:szCs w:val="20"/>
              </w:rPr>
            </w:pPr>
            <w:r w:rsidRPr="00011339">
              <w:rPr>
                <w:rFonts w:cstheme="minorHAnsi"/>
                <w:sz w:val="20"/>
                <w:szCs w:val="20"/>
              </w:rPr>
              <w:t>Leadership Report</w:t>
            </w:r>
          </w:p>
          <w:p w14:paraId="40CD97B5" w14:textId="0B9C672F" w:rsidR="008F61A8" w:rsidRPr="00011339" w:rsidRDefault="00C312A9" w:rsidP="00BA3C77">
            <w:pPr>
              <w:pStyle w:val="ListParagraph"/>
              <w:ind w:left="1440"/>
              <w:rPr>
                <w:rFonts w:cstheme="minorHAnsi"/>
                <w:sz w:val="20"/>
                <w:szCs w:val="20"/>
              </w:rPr>
            </w:pPr>
            <w:r w:rsidRPr="00011339">
              <w:rPr>
                <w:rFonts w:cstheme="minorHAnsi"/>
                <w:sz w:val="20"/>
                <w:szCs w:val="20"/>
              </w:rPr>
              <w:t>-</w:t>
            </w:r>
            <w:r w:rsidR="008F61A8" w:rsidRPr="00011339">
              <w:rPr>
                <w:rFonts w:cstheme="minorHAnsi"/>
                <w:sz w:val="20"/>
                <w:szCs w:val="20"/>
              </w:rPr>
              <w:t>Information shared about our COVID response and how well people have been and continue to collaborate to meet the needs of people experiencing homelessness.</w:t>
            </w:r>
          </w:p>
          <w:p w14:paraId="2DDCBF35" w14:textId="2A41CCCD" w:rsidR="00C312A9" w:rsidRPr="00011339" w:rsidRDefault="008F61A8" w:rsidP="00BA3C77">
            <w:pPr>
              <w:pStyle w:val="ListParagraph"/>
              <w:ind w:left="1440"/>
              <w:rPr>
                <w:rFonts w:cstheme="minorHAnsi"/>
                <w:sz w:val="20"/>
                <w:szCs w:val="20"/>
              </w:rPr>
            </w:pPr>
            <w:r w:rsidRPr="00011339">
              <w:rPr>
                <w:rFonts w:cstheme="minorHAnsi"/>
                <w:sz w:val="20"/>
                <w:szCs w:val="20"/>
              </w:rPr>
              <w:t>-</w:t>
            </w:r>
            <w:proofErr w:type="spellStart"/>
            <w:r w:rsidR="00C312A9" w:rsidRPr="00011339">
              <w:rPr>
                <w:rFonts w:cstheme="minorHAnsi"/>
                <w:sz w:val="20"/>
                <w:szCs w:val="20"/>
              </w:rPr>
              <w:t>CoC</w:t>
            </w:r>
            <w:proofErr w:type="spellEnd"/>
            <w:r w:rsidR="00C312A9" w:rsidRPr="00011339">
              <w:rPr>
                <w:rFonts w:cstheme="minorHAnsi"/>
                <w:sz w:val="20"/>
                <w:szCs w:val="20"/>
              </w:rPr>
              <w:t xml:space="preserve"> </w:t>
            </w:r>
            <w:r w:rsidR="00BE6487" w:rsidRPr="00011339">
              <w:rPr>
                <w:rFonts w:cstheme="minorHAnsi"/>
                <w:sz w:val="20"/>
                <w:szCs w:val="20"/>
              </w:rPr>
              <w:t>s</w:t>
            </w:r>
            <w:r w:rsidR="00C312A9" w:rsidRPr="00011339">
              <w:rPr>
                <w:rFonts w:cstheme="minorHAnsi"/>
                <w:sz w:val="20"/>
                <w:szCs w:val="20"/>
              </w:rPr>
              <w:t xml:space="preserve">cored above average in </w:t>
            </w:r>
            <w:r w:rsidR="00867CB7" w:rsidRPr="00011339">
              <w:rPr>
                <w:rFonts w:cstheme="minorHAnsi"/>
                <w:sz w:val="20"/>
                <w:szCs w:val="20"/>
              </w:rPr>
              <w:t xml:space="preserve">our most recent </w:t>
            </w:r>
            <w:r w:rsidR="00C312A9" w:rsidRPr="00011339">
              <w:rPr>
                <w:rFonts w:cstheme="minorHAnsi"/>
                <w:sz w:val="20"/>
                <w:szCs w:val="20"/>
              </w:rPr>
              <w:t>CoC competition, for HUD</w:t>
            </w:r>
            <w:r w:rsidR="00BE6487" w:rsidRPr="00011339">
              <w:rPr>
                <w:rFonts w:cstheme="minorHAnsi"/>
                <w:sz w:val="20"/>
                <w:szCs w:val="20"/>
              </w:rPr>
              <w:t xml:space="preserve"> funding.</w:t>
            </w:r>
          </w:p>
          <w:p w14:paraId="252808AF" w14:textId="1E4C2A9C" w:rsidR="00C312A9" w:rsidRPr="00011339" w:rsidRDefault="00C312A9" w:rsidP="00BA3C77">
            <w:pPr>
              <w:pStyle w:val="ListParagraph"/>
              <w:ind w:left="1440"/>
              <w:rPr>
                <w:rFonts w:cstheme="minorHAnsi"/>
                <w:sz w:val="20"/>
                <w:szCs w:val="20"/>
              </w:rPr>
            </w:pPr>
            <w:r w:rsidRPr="00011339">
              <w:rPr>
                <w:rFonts w:cstheme="minorHAnsi"/>
                <w:sz w:val="20"/>
                <w:szCs w:val="20"/>
              </w:rPr>
              <w:t>-New Cohort for Leadership Academy Started Friday, May 8</w:t>
            </w:r>
            <w:r w:rsidRPr="00011339">
              <w:rPr>
                <w:rFonts w:cstheme="minorHAnsi"/>
                <w:sz w:val="20"/>
                <w:szCs w:val="20"/>
                <w:vertAlign w:val="superscript"/>
              </w:rPr>
              <w:t>th</w:t>
            </w:r>
            <w:r w:rsidRPr="00011339">
              <w:rPr>
                <w:rFonts w:cstheme="minorHAnsi"/>
                <w:sz w:val="20"/>
                <w:szCs w:val="20"/>
              </w:rPr>
              <w:t>, 2020</w:t>
            </w:r>
          </w:p>
          <w:p w14:paraId="3D71EDD3" w14:textId="6B0B6E33" w:rsidR="00C312A9" w:rsidRPr="00011339" w:rsidRDefault="00C312A9" w:rsidP="00BA3C77">
            <w:pPr>
              <w:pStyle w:val="ListParagraph"/>
              <w:numPr>
                <w:ilvl w:val="3"/>
                <w:numId w:val="2"/>
              </w:numPr>
              <w:rPr>
                <w:rFonts w:cstheme="minorHAnsi"/>
                <w:sz w:val="20"/>
                <w:szCs w:val="20"/>
              </w:rPr>
            </w:pPr>
            <w:r w:rsidRPr="00011339">
              <w:rPr>
                <w:rFonts w:cstheme="minorHAnsi"/>
                <w:sz w:val="20"/>
                <w:szCs w:val="20"/>
              </w:rPr>
              <w:t xml:space="preserve">Executive Director Transition </w:t>
            </w:r>
          </w:p>
          <w:p w14:paraId="308F77F7" w14:textId="729C2AD5" w:rsidR="00C312A9" w:rsidRPr="00011339" w:rsidRDefault="00C312A9" w:rsidP="00BA3C77">
            <w:pPr>
              <w:pStyle w:val="ListParagraph"/>
              <w:ind w:left="1440"/>
              <w:rPr>
                <w:rFonts w:cstheme="minorHAnsi"/>
                <w:sz w:val="20"/>
                <w:szCs w:val="20"/>
              </w:rPr>
            </w:pPr>
            <w:r w:rsidRPr="00011339">
              <w:rPr>
                <w:rFonts w:cstheme="minorHAnsi"/>
                <w:sz w:val="20"/>
                <w:szCs w:val="20"/>
              </w:rPr>
              <w:t>-Current TCHC ED</w:t>
            </w:r>
            <w:r w:rsidR="00FD2D93" w:rsidRPr="00011339">
              <w:rPr>
                <w:rFonts w:cstheme="minorHAnsi"/>
                <w:sz w:val="20"/>
                <w:szCs w:val="20"/>
              </w:rPr>
              <w:t>, Tammy McGhee</w:t>
            </w:r>
            <w:r w:rsidRPr="00011339">
              <w:rPr>
                <w:rFonts w:cstheme="minorHAnsi"/>
                <w:sz w:val="20"/>
                <w:szCs w:val="20"/>
              </w:rPr>
              <w:t xml:space="preserve"> last day </w:t>
            </w:r>
            <w:r w:rsidR="00801827" w:rsidRPr="00011339">
              <w:rPr>
                <w:rFonts w:cstheme="minorHAnsi"/>
                <w:sz w:val="20"/>
                <w:szCs w:val="20"/>
              </w:rPr>
              <w:t>will be</w:t>
            </w:r>
            <w:r w:rsidRPr="00011339">
              <w:rPr>
                <w:rFonts w:cstheme="minorHAnsi"/>
                <w:sz w:val="20"/>
                <w:szCs w:val="20"/>
              </w:rPr>
              <w:t xml:space="preserve"> May </w:t>
            </w:r>
            <w:r w:rsidR="008F61A8" w:rsidRPr="00011339">
              <w:rPr>
                <w:rFonts w:cstheme="minorHAnsi"/>
                <w:sz w:val="20"/>
                <w:szCs w:val="20"/>
              </w:rPr>
              <w:t>31</w:t>
            </w:r>
            <w:r w:rsidR="008F61A8" w:rsidRPr="00011339">
              <w:rPr>
                <w:rFonts w:cstheme="minorHAnsi"/>
                <w:sz w:val="20"/>
                <w:szCs w:val="20"/>
                <w:vertAlign w:val="superscript"/>
              </w:rPr>
              <w:t>st</w:t>
            </w:r>
            <w:r w:rsidRPr="00011339">
              <w:rPr>
                <w:rFonts w:cstheme="minorHAnsi"/>
                <w:sz w:val="20"/>
                <w:szCs w:val="20"/>
              </w:rPr>
              <w:t>, 2020</w:t>
            </w:r>
          </w:p>
          <w:p w14:paraId="4DAA3AAB" w14:textId="26185BF8" w:rsidR="00C312A9" w:rsidRPr="00011339" w:rsidRDefault="00C312A9" w:rsidP="00BE6487">
            <w:pPr>
              <w:pStyle w:val="ListParagraph"/>
              <w:ind w:left="1440"/>
              <w:rPr>
                <w:rFonts w:cstheme="minorHAnsi"/>
                <w:sz w:val="20"/>
                <w:szCs w:val="20"/>
              </w:rPr>
            </w:pPr>
            <w:r w:rsidRPr="00011339">
              <w:rPr>
                <w:rFonts w:cstheme="minorHAnsi"/>
                <w:sz w:val="20"/>
                <w:szCs w:val="20"/>
              </w:rPr>
              <w:t>-</w:t>
            </w:r>
            <w:r w:rsidR="00FD2D93" w:rsidRPr="00011339">
              <w:rPr>
                <w:rFonts w:cstheme="minorHAnsi"/>
                <w:sz w:val="20"/>
                <w:szCs w:val="20"/>
              </w:rPr>
              <w:t>Interim</w:t>
            </w:r>
            <w:r w:rsidRPr="00011339">
              <w:rPr>
                <w:rFonts w:cstheme="minorHAnsi"/>
                <w:sz w:val="20"/>
                <w:szCs w:val="20"/>
              </w:rPr>
              <w:t xml:space="preserve"> ED </w:t>
            </w:r>
            <w:r w:rsidR="00FD2D93" w:rsidRPr="00011339">
              <w:rPr>
                <w:rFonts w:cstheme="minorHAnsi"/>
                <w:sz w:val="20"/>
                <w:szCs w:val="20"/>
              </w:rPr>
              <w:t>for TCHC</w:t>
            </w:r>
            <w:r w:rsidR="00801827" w:rsidRPr="00011339">
              <w:rPr>
                <w:rFonts w:cstheme="minorHAnsi"/>
                <w:sz w:val="20"/>
                <w:szCs w:val="20"/>
              </w:rPr>
              <w:t xml:space="preserve"> </w:t>
            </w:r>
            <w:r w:rsidRPr="00011339">
              <w:rPr>
                <w:rFonts w:cstheme="minorHAnsi"/>
                <w:sz w:val="20"/>
                <w:szCs w:val="20"/>
              </w:rPr>
              <w:t xml:space="preserve">has been </w:t>
            </w:r>
            <w:r w:rsidR="00BE6487" w:rsidRPr="00011339">
              <w:rPr>
                <w:rFonts w:cstheme="minorHAnsi"/>
                <w:sz w:val="20"/>
                <w:szCs w:val="20"/>
              </w:rPr>
              <w:t>assigned</w:t>
            </w:r>
            <w:r w:rsidR="00FD2D93" w:rsidRPr="00011339">
              <w:rPr>
                <w:rFonts w:cstheme="minorHAnsi"/>
                <w:sz w:val="20"/>
                <w:szCs w:val="20"/>
              </w:rPr>
              <w:t xml:space="preserve"> </w:t>
            </w:r>
            <w:r w:rsidRPr="00011339">
              <w:rPr>
                <w:rFonts w:cstheme="minorHAnsi"/>
                <w:sz w:val="20"/>
                <w:szCs w:val="20"/>
              </w:rPr>
              <w:t>to Lauren King</w:t>
            </w:r>
          </w:p>
        </w:tc>
        <w:tc>
          <w:tcPr>
            <w:tcW w:w="135" w:type="pct"/>
            <w:tcBorders>
              <w:top w:val="nil"/>
              <w:bottom w:val="nil"/>
            </w:tcBorders>
          </w:tcPr>
          <w:p w14:paraId="11644C83" w14:textId="77777777" w:rsidR="00C312A9" w:rsidRPr="00011339" w:rsidRDefault="00C312A9" w:rsidP="00BA3C77">
            <w:pPr>
              <w:contextualSpacing/>
              <w:rPr>
                <w:rFonts w:cstheme="minorHAnsi"/>
                <w:sz w:val="20"/>
                <w:szCs w:val="20"/>
              </w:rPr>
            </w:pPr>
          </w:p>
        </w:tc>
        <w:tc>
          <w:tcPr>
            <w:tcW w:w="892" w:type="pct"/>
            <w:tcBorders>
              <w:top w:val="nil"/>
              <w:bottom w:val="nil"/>
            </w:tcBorders>
          </w:tcPr>
          <w:p w14:paraId="6088861D" w14:textId="2FD82085" w:rsidR="00C312A9" w:rsidRPr="00011339" w:rsidRDefault="00C312A9" w:rsidP="00BA3C77">
            <w:pPr>
              <w:spacing w:line="259" w:lineRule="auto"/>
              <w:contextualSpacing/>
              <w:rPr>
                <w:rFonts w:cstheme="minorHAnsi"/>
                <w:b/>
                <w:bCs/>
                <w:sz w:val="20"/>
                <w:szCs w:val="20"/>
              </w:rPr>
            </w:pPr>
            <w:r w:rsidRPr="00011339">
              <w:rPr>
                <w:rFonts w:cstheme="minorHAnsi"/>
                <w:b/>
                <w:bCs/>
                <w:sz w:val="20"/>
                <w:szCs w:val="20"/>
              </w:rPr>
              <w:t>McGhee</w:t>
            </w:r>
          </w:p>
          <w:p w14:paraId="16998C30" w14:textId="35498E6B" w:rsidR="00C312A9" w:rsidRPr="00011339" w:rsidRDefault="00C312A9" w:rsidP="00BA3C77">
            <w:pPr>
              <w:spacing w:line="259" w:lineRule="auto"/>
              <w:contextualSpacing/>
              <w:rPr>
                <w:rFonts w:cstheme="minorHAnsi"/>
                <w:b/>
                <w:bCs/>
                <w:sz w:val="20"/>
                <w:szCs w:val="20"/>
              </w:rPr>
            </w:pPr>
          </w:p>
        </w:tc>
      </w:tr>
      <w:tr w:rsidR="00C312A9" w:rsidRPr="00011339" w14:paraId="68AB860E" w14:textId="77777777" w:rsidTr="00BA3C77">
        <w:tc>
          <w:tcPr>
            <w:tcW w:w="3973" w:type="pct"/>
            <w:tcBorders>
              <w:top w:val="nil"/>
            </w:tcBorders>
          </w:tcPr>
          <w:p w14:paraId="76154CB1" w14:textId="77777777" w:rsidR="00C312A9" w:rsidRPr="00011339" w:rsidRDefault="00C312A9" w:rsidP="00BA3C77">
            <w:pPr>
              <w:pStyle w:val="ListParagraph"/>
              <w:numPr>
                <w:ilvl w:val="1"/>
                <w:numId w:val="2"/>
              </w:numPr>
              <w:rPr>
                <w:rFonts w:cstheme="minorHAnsi"/>
                <w:b/>
                <w:bCs/>
                <w:sz w:val="20"/>
                <w:szCs w:val="20"/>
              </w:rPr>
            </w:pPr>
            <w:r w:rsidRPr="00011339">
              <w:rPr>
                <w:rFonts w:cstheme="minorHAnsi"/>
                <w:b/>
                <w:bCs/>
                <w:sz w:val="20"/>
                <w:szCs w:val="20"/>
              </w:rPr>
              <w:t>Standing Committees</w:t>
            </w:r>
          </w:p>
          <w:p w14:paraId="1A3ECB0B" w14:textId="77777777" w:rsidR="00DC4000" w:rsidRPr="00011339" w:rsidRDefault="00C312A9" w:rsidP="00BA3C77">
            <w:pPr>
              <w:pStyle w:val="ListParagraph"/>
              <w:numPr>
                <w:ilvl w:val="2"/>
                <w:numId w:val="2"/>
              </w:numPr>
              <w:rPr>
                <w:rFonts w:cstheme="minorHAnsi"/>
                <w:b/>
                <w:bCs/>
                <w:color w:val="000000" w:themeColor="text1"/>
                <w:sz w:val="20"/>
                <w:szCs w:val="20"/>
              </w:rPr>
            </w:pPr>
            <w:r w:rsidRPr="00011339">
              <w:rPr>
                <w:rFonts w:cstheme="minorHAnsi"/>
                <w:b/>
                <w:bCs/>
                <w:sz w:val="20"/>
                <w:szCs w:val="20"/>
              </w:rPr>
              <w:t xml:space="preserve">CoC Board Executive Committee </w:t>
            </w:r>
          </w:p>
          <w:p w14:paraId="2A2C1804" w14:textId="1183B954" w:rsidR="00C312A9" w:rsidRPr="00011339" w:rsidRDefault="00DC4000" w:rsidP="00DC4000">
            <w:pPr>
              <w:pStyle w:val="ListParagraph"/>
              <w:numPr>
                <w:ilvl w:val="0"/>
                <w:numId w:val="20"/>
              </w:numPr>
              <w:rPr>
                <w:rFonts w:cstheme="minorHAnsi"/>
                <w:color w:val="000000" w:themeColor="text1"/>
                <w:sz w:val="20"/>
                <w:szCs w:val="20"/>
              </w:rPr>
            </w:pPr>
            <w:r w:rsidRPr="00011339">
              <w:rPr>
                <w:rFonts w:cstheme="minorHAnsi"/>
                <w:sz w:val="20"/>
                <w:szCs w:val="20"/>
              </w:rPr>
              <w:t>N</w:t>
            </w:r>
            <w:r w:rsidR="00C312A9" w:rsidRPr="00011339">
              <w:rPr>
                <w:rFonts w:cstheme="minorHAnsi"/>
                <w:sz w:val="20"/>
                <w:szCs w:val="20"/>
              </w:rPr>
              <w:t>o report</w:t>
            </w:r>
          </w:p>
          <w:p w14:paraId="04E7B342" w14:textId="3095C6EF" w:rsidR="00C312A9" w:rsidRPr="00011339" w:rsidRDefault="00C312A9" w:rsidP="00BA3C77">
            <w:pPr>
              <w:pStyle w:val="ListParagraph"/>
              <w:numPr>
                <w:ilvl w:val="2"/>
                <w:numId w:val="2"/>
              </w:numPr>
              <w:tabs>
                <w:tab w:val="left" w:pos="4518"/>
              </w:tabs>
              <w:rPr>
                <w:rFonts w:cstheme="minorHAnsi"/>
                <w:b/>
                <w:bCs/>
                <w:sz w:val="20"/>
                <w:szCs w:val="20"/>
              </w:rPr>
            </w:pPr>
            <w:r w:rsidRPr="00011339">
              <w:rPr>
                <w:rFonts w:cstheme="minorHAnsi"/>
                <w:b/>
                <w:bCs/>
                <w:sz w:val="20"/>
                <w:szCs w:val="20"/>
              </w:rPr>
              <w:t>CoC Governance Committee</w:t>
            </w:r>
          </w:p>
          <w:p w14:paraId="7CFD88B3" w14:textId="0A2F2DAD" w:rsidR="00AD610C" w:rsidRPr="00011339" w:rsidRDefault="00AD610C" w:rsidP="00AD610C">
            <w:pPr>
              <w:pStyle w:val="ListParagraph"/>
              <w:numPr>
                <w:ilvl w:val="0"/>
                <w:numId w:val="16"/>
              </w:numPr>
              <w:tabs>
                <w:tab w:val="left" w:pos="4518"/>
              </w:tabs>
              <w:rPr>
                <w:rFonts w:cstheme="minorHAnsi"/>
                <w:sz w:val="20"/>
                <w:szCs w:val="20"/>
              </w:rPr>
            </w:pPr>
            <w:r w:rsidRPr="00011339">
              <w:rPr>
                <w:rFonts w:cstheme="minorHAnsi"/>
                <w:sz w:val="20"/>
                <w:szCs w:val="20"/>
              </w:rPr>
              <w:t>Full Report included in Board Packet</w:t>
            </w:r>
          </w:p>
          <w:p w14:paraId="4EF7F0C8" w14:textId="6525C395" w:rsidR="008F61A8" w:rsidRPr="00011339" w:rsidRDefault="008F61A8" w:rsidP="00AD610C">
            <w:pPr>
              <w:pStyle w:val="ListParagraph"/>
              <w:numPr>
                <w:ilvl w:val="0"/>
                <w:numId w:val="16"/>
              </w:numPr>
              <w:tabs>
                <w:tab w:val="left" w:pos="4518"/>
              </w:tabs>
              <w:rPr>
                <w:rFonts w:cstheme="minorHAnsi"/>
                <w:sz w:val="20"/>
                <w:szCs w:val="20"/>
              </w:rPr>
            </w:pPr>
            <w:r w:rsidRPr="00011339">
              <w:rPr>
                <w:rFonts w:cstheme="minorHAnsi"/>
                <w:sz w:val="20"/>
                <w:szCs w:val="20"/>
              </w:rPr>
              <w:t>Board members are encouraged to send names of people who may be interested in board service to Lauren King or Eddie Broussard</w:t>
            </w:r>
          </w:p>
          <w:p w14:paraId="45F835B6" w14:textId="7278B9DE" w:rsidR="00C312A9" w:rsidRPr="00011339" w:rsidRDefault="00C312A9" w:rsidP="00BA3C77">
            <w:pPr>
              <w:pStyle w:val="ListParagraph"/>
              <w:numPr>
                <w:ilvl w:val="2"/>
                <w:numId w:val="2"/>
              </w:numPr>
              <w:tabs>
                <w:tab w:val="left" w:pos="4518"/>
              </w:tabs>
              <w:rPr>
                <w:rFonts w:cstheme="minorHAnsi"/>
                <w:b/>
                <w:bCs/>
                <w:sz w:val="20"/>
                <w:szCs w:val="20"/>
              </w:rPr>
            </w:pPr>
            <w:r w:rsidRPr="00011339">
              <w:rPr>
                <w:rFonts w:cstheme="minorHAnsi"/>
                <w:b/>
                <w:bCs/>
                <w:sz w:val="20"/>
                <w:szCs w:val="20"/>
              </w:rPr>
              <w:t xml:space="preserve">HMIS Governance Committee </w:t>
            </w:r>
          </w:p>
          <w:p w14:paraId="1C7F726F" w14:textId="23F25617" w:rsidR="00396118" w:rsidRPr="00011339" w:rsidRDefault="00396118" w:rsidP="00396118">
            <w:pPr>
              <w:pStyle w:val="ListParagraph"/>
              <w:numPr>
                <w:ilvl w:val="0"/>
                <w:numId w:val="16"/>
              </w:numPr>
              <w:tabs>
                <w:tab w:val="left" w:pos="4518"/>
              </w:tabs>
              <w:rPr>
                <w:rFonts w:cstheme="minorHAnsi"/>
                <w:sz w:val="20"/>
                <w:szCs w:val="20"/>
              </w:rPr>
            </w:pPr>
            <w:r w:rsidRPr="00011339">
              <w:rPr>
                <w:rFonts w:cstheme="minorHAnsi"/>
                <w:sz w:val="20"/>
                <w:szCs w:val="20"/>
              </w:rPr>
              <w:t>Full Report included in Board Packet</w:t>
            </w:r>
          </w:p>
          <w:p w14:paraId="0EB38EC6" w14:textId="03C14A65" w:rsidR="00396118" w:rsidRPr="00011339" w:rsidRDefault="00396118" w:rsidP="00396118">
            <w:pPr>
              <w:pStyle w:val="ListParagraph"/>
              <w:numPr>
                <w:ilvl w:val="0"/>
                <w:numId w:val="16"/>
              </w:numPr>
              <w:tabs>
                <w:tab w:val="left" w:pos="4518"/>
              </w:tabs>
              <w:jc w:val="both"/>
              <w:rPr>
                <w:rFonts w:cstheme="minorHAnsi"/>
                <w:sz w:val="20"/>
                <w:szCs w:val="20"/>
              </w:rPr>
            </w:pPr>
            <w:r w:rsidRPr="00011339">
              <w:rPr>
                <w:rFonts w:cstheme="minorHAnsi"/>
                <w:sz w:val="20"/>
                <w:szCs w:val="20"/>
              </w:rPr>
              <w:t>Committee recommends moving forward with the purchase of Green River Medical Portal.</w:t>
            </w:r>
          </w:p>
          <w:p w14:paraId="5C3AA95F" w14:textId="597C3E67" w:rsidR="00C312A9" w:rsidRPr="00011339" w:rsidRDefault="00C312A9" w:rsidP="00BA3C77">
            <w:pPr>
              <w:pStyle w:val="ListParagraph"/>
              <w:numPr>
                <w:ilvl w:val="2"/>
                <w:numId w:val="2"/>
              </w:numPr>
              <w:rPr>
                <w:rFonts w:cstheme="minorHAnsi"/>
                <w:b/>
                <w:bCs/>
                <w:sz w:val="20"/>
                <w:szCs w:val="20"/>
              </w:rPr>
            </w:pPr>
            <w:r w:rsidRPr="00011339">
              <w:rPr>
                <w:rFonts w:cstheme="minorHAnsi"/>
                <w:b/>
                <w:bCs/>
                <w:sz w:val="20"/>
                <w:szCs w:val="20"/>
              </w:rPr>
              <w:t xml:space="preserve">Allocations Committee </w:t>
            </w:r>
          </w:p>
          <w:p w14:paraId="22E12D54" w14:textId="74CD1E84" w:rsidR="00396118" w:rsidRPr="00011339" w:rsidRDefault="00396118" w:rsidP="00396118">
            <w:pPr>
              <w:pStyle w:val="ListParagraph"/>
              <w:numPr>
                <w:ilvl w:val="0"/>
                <w:numId w:val="16"/>
              </w:numPr>
              <w:tabs>
                <w:tab w:val="left" w:pos="4518"/>
              </w:tabs>
              <w:rPr>
                <w:rFonts w:cstheme="minorHAnsi"/>
                <w:sz w:val="20"/>
                <w:szCs w:val="20"/>
              </w:rPr>
            </w:pPr>
            <w:r w:rsidRPr="00011339">
              <w:rPr>
                <w:rFonts w:cstheme="minorHAnsi"/>
                <w:sz w:val="20"/>
                <w:szCs w:val="20"/>
              </w:rPr>
              <w:t>Full Report included in Board Packet</w:t>
            </w:r>
          </w:p>
          <w:p w14:paraId="7C18A3AA" w14:textId="2139BF28" w:rsidR="008F61A8" w:rsidRPr="00011339" w:rsidRDefault="008F61A8" w:rsidP="00396118">
            <w:pPr>
              <w:pStyle w:val="ListParagraph"/>
              <w:numPr>
                <w:ilvl w:val="0"/>
                <w:numId w:val="16"/>
              </w:numPr>
              <w:tabs>
                <w:tab w:val="left" w:pos="4518"/>
              </w:tabs>
              <w:rPr>
                <w:rFonts w:cstheme="minorHAnsi"/>
                <w:sz w:val="20"/>
                <w:szCs w:val="20"/>
              </w:rPr>
            </w:pPr>
            <w:r w:rsidRPr="00011339">
              <w:rPr>
                <w:rFonts w:cstheme="minorHAnsi"/>
              </w:rPr>
              <w:lastRenderedPageBreak/>
              <w:t xml:space="preserve">TX-601 will be receiving $1.01M in state ESG funds. TCHC will be running a local competition on behalf of the </w:t>
            </w:r>
            <w:proofErr w:type="spellStart"/>
            <w:r w:rsidRPr="00011339">
              <w:rPr>
                <w:rFonts w:cstheme="minorHAnsi"/>
              </w:rPr>
              <w:t>CoC</w:t>
            </w:r>
            <w:proofErr w:type="spellEnd"/>
            <w:r w:rsidRPr="00011339">
              <w:rPr>
                <w:rFonts w:cstheme="minorHAnsi"/>
              </w:rPr>
              <w:t>.</w:t>
            </w:r>
          </w:p>
          <w:p w14:paraId="2359FDD3" w14:textId="5482D286" w:rsidR="00BA3C77" w:rsidRPr="00011339" w:rsidRDefault="00BA3C77" w:rsidP="00AD610C">
            <w:pPr>
              <w:pStyle w:val="ListParagraph"/>
              <w:numPr>
                <w:ilvl w:val="0"/>
                <w:numId w:val="16"/>
              </w:numPr>
              <w:rPr>
                <w:rFonts w:cstheme="minorHAnsi"/>
                <w:sz w:val="20"/>
                <w:szCs w:val="20"/>
              </w:rPr>
            </w:pPr>
            <w:r w:rsidRPr="00011339">
              <w:rPr>
                <w:rFonts w:cstheme="minorHAnsi"/>
                <w:sz w:val="20"/>
                <w:szCs w:val="20"/>
              </w:rPr>
              <w:t>The Allocations committee recommends the CoC Board approve the FY20 Project Ranking Policy.</w:t>
            </w:r>
          </w:p>
          <w:p w14:paraId="4E6B482A" w14:textId="3AC04707" w:rsidR="00BA3C77" w:rsidRPr="00011339" w:rsidRDefault="00BA3C77" w:rsidP="00AD610C">
            <w:pPr>
              <w:pStyle w:val="ListParagraph"/>
              <w:numPr>
                <w:ilvl w:val="0"/>
                <w:numId w:val="16"/>
              </w:numPr>
              <w:rPr>
                <w:rFonts w:cstheme="minorHAnsi"/>
                <w:sz w:val="20"/>
                <w:szCs w:val="20"/>
              </w:rPr>
            </w:pPr>
            <w:r w:rsidRPr="00011339">
              <w:rPr>
                <w:rFonts w:cstheme="minorHAnsi"/>
                <w:sz w:val="20"/>
                <w:szCs w:val="20"/>
              </w:rPr>
              <w:t>The Allocations Committee recommends the CoC Board approve the FY20 Reallocation Policy.</w:t>
            </w:r>
          </w:p>
          <w:p w14:paraId="52F066C8" w14:textId="0F8D0FB7" w:rsidR="00BA3C77" w:rsidRPr="00011339" w:rsidRDefault="00BA3C77" w:rsidP="00AD610C">
            <w:pPr>
              <w:pStyle w:val="ListParagraph"/>
              <w:numPr>
                <w:ilvl w:val="0"/>
                <w:numId w:val="16"/>
              </w:numPr>
              <w:rPr>
                <w:rFonts w:cstheme="minorHAnsi"/>
                <w:sz w:val="20"/>
                <w:szCs w:val="20"/>
              </w:rPr>
            </w:pPr>
            <w:r w:rsidRPr="00011339">
              <w:rPr>
                <w:rFonts w:cstheme="minorHAnsi"/>
                <w:sz w:val="20"/>
                <w:szCs w:val="20"/>
              </w:rPr>
              <w:t>T. McGhee(C)-National conversation is that there may be a modified competition for 2020</w:t>
            </w:r>
          </w:p>
          <w:p w14:paraId="17BD05C1" w14:textId="77777777" w:rsidR="00BE6487" w:rsidRPr="00011339" w:rsidRDefault="00BE6487" w:rsidP="00BE6487">
            <w:pPr>
              <w:rPr>
                <w:rStyle w:val="Hyperlink"/>
                <w:rFonts w:cstheme="minorHAnsi"/>
                <w:color w:val="auto"/>
                <w:sz w:val="20"/>
                <w:szCs w:val="20"/>
                <w:u w:val="none"/>
              </w:rPr>
            </w:pPr>
          </w:p>
          <w:p w14:paraId="3912EA0C" w14:textId="10C96332" w:rsidR="00C312A9" w:rsidRPr="00011339" w:rsidRDefault="00C312A9" w:rsidP="00BA3C77">
            <w:pPr>
              <w:pStyle w:val="ListParagraph"/>
              <w:numPr>
                <w:ilvl w:val="2"/>
                <w:numId w:val="2"/>
              </w:numPr>
              <w:rPr>
                <w:rFonts w:cstheme="minorHAnsi"/>
                <w:b/>
                <w:bCs/>
                <w:sz w:val="20"/>
                <w:szCs w:val="20"/>
              </w:rPr>
            </w:pPr>
            <w:r w:rsidRPr="00011339">
              <w:rPr>
                <w:rFonts w:cstheme="minorHAnsi"/>
                <w:b/>
                <w:bCs/>
                <w:sz w:val="20"/>
                <w:szCs w:val="20"/>
              </w:rPr>
              <w:t>Improvement, Coordination, and Training Committee</w:t>
            </w:r>
          </w:p>
          <w:p w14:paraId="49A684D4" w14:textId="50087661" w:rsidR="00396118" w:rsidRPr="00011339" w:rsidRDefault="00396118" w:rsidP="00396118">
            <w:pPr>
              <w:pStyle w:val="ListParagraph"/>
              <w:numPr>
                <w:ilvl w:val="0"/>
                <w:numId w:val="17"/>
              </w:numPr>
              <w:rPr>
                <w:rFonts w:cstheme="minorHAnsi"/>
                <w:sz w:val="20"/>
                <w:szCs w:val="20"/>
              </w:rPr>
            </w:pPr>
            <w:r w:rsidRPr="00011339">
              <w:rPr>
                <w:rFonts w:cstheme="minorHAnsi"/>
                <w:sz w:val="20"/>
                <w:szCs w:val="20"/>
              </w:rPr>
              <w:t>Full Report included in Board Packet</w:t>
            </w:r>
          </w:p>
          <w:p w14:paraId="7441157E" w14:textId="62705848" w:rsidR="008F61A8" w:rsidRPr="00011339" w:rsidRDefault="008F61A8" w:rsidP="00AD610C">
            <w:pPr>
              <w:pStyle w:val="ListParagraph"/>
              <w:numPr>
                <w:ilvl w:val="0"/>
                <w:numId w:val="17"/>
              </w:numPr>
              <w:rPr>
                <w:rFonts w:cstheme="minorHAnsi"/>
                <w:sz w:val="20"/>
                <w:szCs w:val="20"/>
              </w:rPr>
            </w:pPr>
            <w:r w:rsidRPr="00011339">
              <w:rPr>
                <w:rFonts w:cstheme="minorHAnsi"/>
                <w:sz w:val="20"/>
                <w:szCs w:val="20"/>
              </w:rPr>
              <w:t>Committee is focused on how we can change processes in our system to quickly house people and remove barriers.</w:t>
            </w:r>
          </w:p>
          <w:p w14:paraId="71894D55" w14:textId="3F672D49" w:rsidR="00BA3C77" w:rsidRPr="00011339" w:rsidRDefault="00BA3C77" w:rsidP="00AD610C">
            <w:pPr>
              <w:pStyle w:val="ListParagraph"/>
              <w:numPr>
                <w:ilvl w:val="0"/>
                <w:numId w:val="17"/>
              </w:numPr>
              <w:rPr>
                <w:rFonts w:cstheme="minorHAnsi"/>
                <w:sz w:val="20"/>
                <w:szCs w:val="20"/>
              </w:rPr>
            </w:pPr>
            <w:r w:rsidRPr="00011339">
              <w:rPr>
                <w:rFonts w:cstheme="minorHAnsi"/>
                <w:sz w:val="20"/>
                <w:szCs w:val="20"/>
              </w:rPr>
              <w:t>Williams(Q)- What is the target number of days from homelessness to housed</w:t>
            </w:r>
          </w:p>
          <w:p w14:paraId="10996D34" w14:textId="584AD5C1" w:rsidR="00BA3C77" w:rsidRPr="00011339" w:rsidRDefault="00BA3C77" w:rsidP="00AD610C">
            <w:pPr>
              <w:pStyle w:val="ListParagraph"/>
              <w:numPr>
                <w:ilvl w:val="0"/>
                <w:numId w:val="17"/>
              </w:numPr>
              <w:rPr>
                <w:rFonts w:cstheme="minorHAnsi"/>
                <w:sz w:val="20"/>
                <w:szCs w:val="20"/>
              </w:rPr>
            </w:pPr>
            <w:r w:rsidRPr="00011339">
              <w:rPr>
                <w:rFonts w:cstheme="minorHAnsi"/>
                <w:sz w:val="20"/>
                <w:szCs w:val="20"/>
              </w:rPr>
              <w:t>D. Browne(</w:t>
            </w:r>
            <w:r w:rsidR="008F61A8" w:rsidRPr="00011339">
              <w:rPr>
                <w:rFonts w:cstheme="minorHAnsi"/>
                <w:sz w:val="20"/>
                <w:szCs w:val="20"/>
              </w:rPr>
              <w:t>R</w:t>
            </w:r>
            <w:r w:rsidRPr="00011339">
              <w:rPr>
                <w:rFonts w:cstheme="minorHAnsi"/>
                <w:sz w:val="20"/>
                <w:szCs w:val="20"/>
              </w:rPr>
              <w:t xml:space="preserve">)- </w:t>
            </w:r>
            <w:r w:rsidR="00D650A5" w:rsidRPr="00011339">
              <w:rPr>
                <w:rFonts w:cstheme="minorHAnsi"/>
                <w:sz w:val="20"/>
                <w:szCs w:val="20"/>
              </w:rPr>
              <w:t>Currently</w:t>
            </w:r>
            <w:r w:rsidRPr="00011339">
              <w:rPr>
                <w:rFonts w:cstheme="minorHAnsi"/>
                <w:sz w:val="20"/>
                <w:szCs w:val="20"/>
              </w:rPr>
              <w:t xml:space="preserve"> we </w:t>
            </w:r>
            <w:proofErr w:type="gramStart"/>
            <w:r w:rsidRPr="00011339">
              <w:rPr>
                <w:rFonts w:cstheme="minorHAnsi"/>
                <w:sz w:val="20"/>
                <w:szCs w:val="20"/>
              </w:rPr>
              <w:t>don’t</w:t>
            </w:r>
            <w:proofErr w:type="gramEnd"/>
            <w:r w:rsidRPr="00011339">
              <w:rPr>
                <w:rFonts w:cstheme="minorHAnsi"/>
                <w:sz w:val="20"/>
                <w:szCs w:val="20"/>
              </w:rPr>
              <w:t xml:space="preserve"> have a </w:t>
            </w:r>
            <w:r w:rsidR="00AD610C" w:rsidRPr="00011339">
              <w:rPr>
                <w:rFonts w:cstheme="minorHAnsi"/>
                <w:sz w:val="20"/>
                <w:szCs w:val="20"/>
              </w:rPr>
              <w:t>concrete</w:t>
            </w:r>
            <w:r w:rsidRPr="00011339">
              <w:rPr>
                <w:rFonts w:cstheme="minorHAnsi"/>
                <w:sz w:val="20"/>
                <w:szCs w:val="20"/>
              </w:rPr>
              <w:t xml:space="preserve"> target but there was some discussion surrounding approximately 15 days.</w:t>
            </w:r>
          </w:p>
          <w:p w14:paraId="41890008" w14:textId="18EF3F1F" w:rsidR="00C312A9" w:rsidRPr="00011339" w:rsidRDefault="00C312A9" w:rsidP="00BA3C77">
            <w:pPr>
              <w:pStyle w:val="ListParagraph"/>
              <w:numPr>
                <w:ilvl w:val="2"/>
                <w:numId w:val="2"/>
              </w:numPr>
              <w:rPr>
                <w:rFonts w:cstheme="minorHAnsi"/>
                <w:b/>
                <w:bCs/>
                <w:sz w:val="20"/>
                <w:szCs w:val="20"/>
              </w:rPr>
            </w:pPr>
            <w:r w:rsidRPr="00011339">
              <w:rPr>
                <w:rFonts w:cstheme="minorHAnsi"/>
                <w:b/>
                <w:bCs/>
                <w:sz w:val="20"/>
                <w:szCs w:val="20"/>
              </w:rPr>
              <w:t xml:space="preserve">Housing Committee </w:t>
            </w:r>
          </w:p>
          <w:p w14:paraId="2F94F931" w14:textId="53B4AD10" w:rsidR="00C312A9" w:rsidRPr="00011339" w:rsidRDefault="00396118" w:rsidP="00396118">
            <w:pPr>
              <w:pStyle w:val="ListParagraph"/>
              <w:numPr>
                <w:ilvl w:val="0"/>
                <w:numId w:val="24"/>
              </w:numPr>
              <w:rPr>
                <w:rFonts w:cstheme="minorHAnsi"/>
                <w:sz w:val="20"/>
                <w:szCs w:val="20"/>
              </w:rPr>
            </w:pPr>
            <w:r w:rsidRPr="00011339">
              <w:rPr>
                <w:rFonts w:cstheme="minorHAnsi"/>
                <w:sz w:val="20"/>
                <w:szCs w:val="20"/>
              </w:rPr>
              <w:t>Full Report included in Board Packet</w:t>
            </w:r>
          </w:p>
          <w:p w14:paraId="2674A2DD" w14:textId="6DB8CBEB" w:rsidR="00C312A9" w:rsidRPr="00011339" w:rsidRDefault="00C312A9" w:rsidP="00BA3C77">
            <w:pPr>
              <w:pStyle w:val="ListParagraph"/>
              <w:numPr>
                <w:ilvl w:val="1"/>
                <w:numId w:val="2"/>
              </w:numPr>
              <w:rPr>
                <w:rFonts w:cstheme="minorHAnsi"/>
                <w:b/>
                <w:bCs/>
                <w:sz w:val="20"/>
                <w:szCs w:val="20"/>
              </w:rPr>
            </w:pPr>
            <w:r w:rsidRPr="00011339">
              <w:rPr>
                <w:rFonts w:cstheme="minorHAnsi"/>
                <w:b/>
                <w:bCs/>
                <w:sz w:val="20"/>
                <w:szCs w:val="20"/>
              </w:rPr>
              <w:t xml:space="preserve">Community Strategic Plan </w:t>
            </w:r>
          </w:p>
          <w:p w14:paraId="0A7B018A" w14:textId="1BC1D049" w:rsidR="00C312A9" w:rsidRPr="00011339" w:rsidRDefault="00C312A9" w:rsidP="00BA3C77">
            <w:pPr>
              <w:pStyle w:val="ListParagraph"/>
              <w:numPr>
                <w:ilvl w:val="2"/>
                <w:numId w:val="2"/>
              </w:numPr>
              <w:rPr>
                <w:rFonts w:eastAsia="Times New Roman" w:cstheme="minorHAnsi"/>
                <w:sz w:val="20"/>
                <w:szCs w:val="20"/>
              </w:rPr>
            </w:pPr>
            <w:r w:rsidRPr="00011339">
              <w:rPr>
                <w:rFonts w:eastAsia="Times New Roman" w:cstheme="minorHAnsi"/>
                <w:sz w:val="20"/>
                <w:szCs w:val="20"/>
              </w:rPr>
              <w:t>COVID 19 Update</w:t>
            </w:r>
          </w:p>
          <w:p w14:paraId="75603378" w14:textId="38407D8F" w:rsidR="00AD610C" w:rsidRPr="00011339" w:rsidRDefault="00867CB7"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The Convention Center is n</w:t>
            </w:r>
            <w:r w:rsidR="00AD610C" w:rsidRPr="00011339">
              <w:rPr>
                <w:rFonts w:eastAsia="Times New Roman" w:cstheme="minorHAnsi"/>
                <w:sz w:val="20"/>
                <w:szCs w:val="20"/>
              </w:rPr>
              <w:t xml:space="preserve">o longer </w:t>
            </w:r>
            <w:r w:rsidRPr="00011339">
              <w:rPr>
                <w:rFonts w:eastAsia="Times New Roman" w:cstheme="minorHAnsi"/>
                <w:sz w:val="20"/>
                <w:szCs w:val="20"/>
              </w:rPr>
              <w:t xml:space="preserve">admitting </w:t>
            </w:r>
            <w:r w:rsidR="00AD610C" w:rsidRPr="00011339">
              <w:rPr>
                <w:rFonts w:eastAsia="Times New Roman" w:cstheme="minorHAnsi"/>
                <w:sz w:val="20"/>
                <w:szCs w:val="20"/>
              </w:rPr>
              <w:t>families</w:t>
            </w:r>
          </w:p>
          <w:p w14:paraId="6EC304D5" w14:textId="59D65D99" w:rsidR="00AD610C" w:rsidRPr="00011339" w:rsidRDefault="00867CB7"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 xml:space="preserve">There was a decision made </w:t>
            </w:r>
            <w:r w:rsidR="00AD610C" w:rsidRPr="00011339">
              <w:rPr>
                <w:rFonts w:eastAsia="Times New Roman" w:cstheme="minorHAnsi"/>
                <w:sz w:val="20"/>
                <w:szCs w:val="20"/>
              </w:rPr>
              <w:t>against</w:t>
            </w:r>
            <w:r w:rsidRPr="00011339">
              <w:rPr>
                <w:rFonts w:eastAsia="Times New Roman" w:cstheme="minorHAnsi"/>
                <w:sz w:val="20"/>
                <w:szCs w:val="20"/>
              </w:rPr>
              <w:t xml:space="preserve"> the recommendation to test all clients for </w:t>
            </w:r>
            <w:r w:rsidR="00AD610C" w:rsidRPr="00011339">
              <w:rPr>
                <w:rFonts w:eastAsia="Times New Roman" w:cstheme="minorHAnsi"/>
                <w:sz w:val="20"/>
                <w:szCs w:val="20"/>
              </w:rPr>
              <w:t>Covid</w:t>
            </w:r>
            <w:r w:rsidRPr="00011339">
              <w:rPr>
                <w:rFonts w:eastAsia="Times New Roman" w:cstheme="minorHAnsi"/>
                <w:sz w:val="20"/>
                <w:szCs w:val="20"/>
              </w:rPr>
              <w:t>-19 before releasing to the public and local shelters</w:t>
            </w:r>
          </w:p>
          <w:p w14:paraId="6F8A7F62" w14:textId="77F4FFE7" w:rsidR="00AD610C" w:rsidRPr="00011339" w:rsidRDefault="00AD610C"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 xml:space="preserve">Health screenings </w:t>
            </w:r>
            <w:r w:rsidR="00867CB7" w:rsidRPr="00011339">
              <w:rPr>
                <w:rFonts w:eastAsia="Times New Roman" w:cstheme="minorHAnsi"/>
                <w:sz w:val="20"/>
                <w:szCs w:val="20"/>
              </w:rPr>
              <w:t xml:space="preserve">upon admittance </w:t>
            </w:r>
            <w:r w:rsidRPr="00011339">
              <w:rPr>
                <w:rFonts w:eastAsia="Times New Roman" w:cstheme="minorHAnsi"/>
                <w:sz w:val="20"/>
                <w:szCs w:val="20"/>
              </w:rPr>
              <w:t>will continue</w:t>
            </w:r>
          </w:p>
          <w:p w14:paraId="05D5A0D1" w14:textId="0117ED14" w:rsidR="00AD610C" w:rsidRPr="00011339" w:rsidRDefault="00AD610C"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The city is in the process of securing an overflow well</w:t>
            </w:r>
            <w:r w:rsidR="00BE6487" w:rsidRPr="00011339">
              <w:rPr>
                <w:rFonts w:eastAsia="Times New Roman" w:cstheme="minorHAnsi"/>
                <w:sz w:val="20"/>
                <w:szCs w:val="20"/>
              </w:rPr>
              <w:t>-</w:t>
            </w:r>
            <w:r w:rsidRPr="00011339">
              <w:rPr>
                <w:rFonts w:eastAsia="Times New Roman" w:cstheme="minorHAnsi"/>
                <w:sz w:val="20"/>
                <w:szCs w:val="20"/>
              </w:rPr>
              <w:t>shelter</w:t>
            </w:r>
          </w:p>
          <w:p w14:paraId="41476E5F" w14:textId="3194C6ED" w:rsidR="00AD610C" w:rsidRPr="00011339" w:rsidRDefault="00AD610C"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The Convention Shelter will be closed June 19</w:t>
            </w:r>
            <w:proofErr w:type="gramStart"/>
            <w:r w:rsidRPr="00011339">
              <w:rPr>
                <w:rFonts w:eastAsia="Times New Roman" w:cstheme="minorHAnsi"/>
                <w:sz w:val="20"/>
                <w:szCs w:val="20"/>
                <w:vertAlign w:val="superscript"/>
              </w:rPr>
              <w:t>th</w:t>
            </w:r>
            <w:r w:rsidR="008F61A8" w:rsidRPr="00011339">
              <w:rPr>
                <w:rFonts w:eastAsia="Times New Roman" w:cstheme="minorHAnsi"/>
                <w:sz w:val="20"/>
                <w:szCs w:val="20"/>
                <w:vertAlign w:val="superscript"/>
              </w:rPr>
              <w:t xml:space="preserve"> </w:t>
            </w:r>
            <w:r w:rsidR="008F61A8" w:rsidRPr="00011339">
              <w:rPr>
                <w:rFonts w:eastAsia="Times New Roman" w:cstheme="minorHAnsi"/>
                <w:sz w:val="20"/>
                <w:szCs w:val="20"/>
              </w:rPr>
              <w:t>,</w:t>
            </w:r>
            <w:proofErr w:type="gramEnd"/>
            <w:r w:rsidR="008F61A8" w:rsidRPr="00011339">
              <w:rPr>
                <w:rFonts w:eastAsia="Times New Roman" w:cstheme="minorHAnsi"/>
                <w:sz w:val="20"/>
                <w:szCs w:val="20"/>
              </w:rPr>
              <w:t xml:space="preserve"> with the night of June 18 being the last night of shelter.</w:t>
            </w:r>
          </w:p>
          <w:p w14:paraId="26729B78" w14:textId="73E1C1F0" w:rsidR="00DC4000" w:rsidRPr="00011339" w:rsidRDefault="00DC4000"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 xml:space="preserve">V. Farrar-Myers(Q)-Will we have </w:t>
            </w:r>
            <w:r w:rsidR="00867CB7" w:rsidRPr="00011339">
              <w:rPr>
                <w:rFonts w:eastAsia="Times New Roman" w:cstheme="minorHAnsi"/>
                <w:sz w:val="20"/>
                <w:szCs w:val="20"/>
              </w:rPr>
              <w:t xml:space="preserve">many </w:t>
            </w:r>
            <w:r w:rsidRPr="00011339">
              <w:rPr>
                <w:rFonts w:eastAsia="Times New Roman" w:cstheme="minorHAnsi"/>
                <w:sz w:val="20"/>
                <w:szCs w:val="20"/>
              </w:rPr>
              <w:t>unsheltered people once the Convention Center closes?</w:t>
            </w:r>
          </w:p>
          <w:p w14:paraId="5524922E" w14:textId="053E9F19" w:rsidR="00DC4000" w:rsidRPr="00011339" w:rsidRDefault="00DC4000" w:rsidP="00AD610C">
            <w:pPr>
              <w:pStyle w:val="ListParagraph"/>
              <w:numPr>
                <w:ilvl w:val="0"/>
                <w:numId w:val="19"/>
              </w:numPr>
              <w:rPr>
                <w:rFonts w:eastAsia="Times New Roman" w:cstheme="minorHAnsi"/>
                <w:sz w:val="20"/>
                <w:szCs w:val="20"/>
              </w:rPr>
            </w:pPr>
            <w:r w:rsidRPr="00011339">
              <w:rPr>
                <w:rFonts w:eastAsia="Times New Roman" w:cstheme="minorHAnsi"/>
                <w:sz w:val="20"/>
                <w:szCs w:val="20"/>
              </w:rPr>
              <w:t>L. King(R)-There are preparations being made with Hotels, and</w:t>
            </w:r>
            <w:r w:rsidR="00867CB7" w:rsidRPr="00011339">
              <w:rPr>
                <w:rFonts w:eastAsia="Times New Roman" w:cstheme="minorHAnsi"/>
                <w:sz w:val="20"/>
                <w:szCs w:val="20"/>
              </w:rPr>
              <w:t xml:space="preserve"> partner agencies </w:t>
            </w:r>
            <w:r w:rsidRPr="00011339">
              <w:rPr>
                <w:rFonts w:eastAsia="Times New Roman" w:cstheme="minorHAnsi"/>
                <w:sz w:val="20"/>
                <w:szCs w:val="20"/>
              </w:rPr>
              <w:t>our existing shelters have capacity and open beds</w:t>
            </w:r>
            <w:r w:rsidR="00867CB7" w:rsidRPr="00011339">
              <w:rPr>
                <w:rFonts w:eastAsia="Times New Roman" w:cstheme="minorHAnsi"/>
                <w:sz w:val="20"/>
                <w:szCs w:val="20"/>
              </w:rPr>
              <w:t xml:space="preserve"> available</w:t>
            </w:r>
          </w:p>
          <w:p w14:paraId="4D1C6E6C" w14:textId="1F7438FB" w:rsidR="00C312A9" w:rsidRPr="00011339" w:rsidRDefault="00C312A9" w:rsidP="00BA3C77">
            <w:pPr>
              <w:pStyle w:val="ListParagraph"/>
              <w:ind w:left="1080"/>
              <w:rPr>
                <w:rFonts w:eastAsia="Times New Roman" w:cstheme="minorHAnsi"/>
                <w:sz w:val="20"/>
                <w:szCs w:val="20"/>
              </w:rPr>
            </w:pPr>
          </w:p>
        </w:tc>
        <w:tc>
          <w:tcPr>
            <w:tcW w:w="135" w:type="pct"/>
            <w:tcBorders>
              <w:top w:val="nil"/>
            </w:tcBorders>
          </w:tcPr>
          <w:p w14:paraId="28E93AA1" w14:textId="77777777" w:rsidR="00C312A9" w:rsidRPr="00011339" w:rsidRDefault="00C312A9" w:rsidP="00BA3C77">
            <w:pPr>
              <w:contextualSpacing/>
              <w:rPr>
                <w:rFonts w:cstheme="minorHAnsi"/>
                <w:sz w:val="20"/>
                <w:szCs w:val="20"/>
              </w:rPr>
            </w:pPr>
          </w:p>
        </w:tc>
        <w:tc>
          <w:tcPr>
            <w:tcW w:w="892" w:type="pct"/>
            <w:tcBorders>
              <w:top w:val="nil"/>
            </w:tcBorders>
          </w:tcPr>
          <w:p w14:paraId="63C76A3A" w14:textId="4FD7E7EC" w:rsidR="00C312A9" w:rsidRPr="00011339" w:rsidRDefault="00C312A9" w:rsidP="00BA3C77">
            <w:pPr>
              <w:contextualSpacing/>
              <w:rPr>
                <w:rFonts w:cstheme="minorHAnsi"/>
                <w:b/>
                <w:bCs/>
                <w:sz w:val="20"/>
                <w:szCs w:val="20"/>
              </w:rPr>
            </w:pPr>
          </w:p>
          <w:p w14:paraId="64ACCAA3" w14:textId="77777777" w:rsidR="00D650A5" w:rsidRPr="00011339" w:rsidRDefault="00D650A5" w:rsidP="00BA3C77">
            <w:pPr>
              <w:contextualSpacing/>
              <w:rPr>
                <w:rFonts w:cstheme="minorHAnsi"/>
                <w:b/>
                <w:bCs/>
                <w:sz w:val="20"/>
                <w:szCs w:val="20"/>
              </w:rPr>
            </w:pPr>
          </w:p>
          <w:p w14:paraId="559F50D9" w14:textId="77777777" w:rsidR="00D650A5" w:rsidRPr="00011339" w:rsidRDefault="00D650A5" w:rsidP="00BA3C77">
            <w:pPr>
              <w:contextualSpacing/>
              <w:rPr>
                <w:rFonts w:cstheme="minorHAnsi"/>
                <w:b/>
                <w:bCs/>
                <w:sz w:val="20"/>
                <w:szCs w:val="20"/>
              </w:rPr>
            </w:pPr>
          </w:p>
          <w:p w14:paraId="4A110902" w14:textId="53E6BAF6" w:rsidR="00C312A9" w:rsidRPr="00011339" w:rsidRDefault="00C312A9" w:rsidP="00BA3C77">
            <w:pPr>
              <w:contextualSpacing/>
              <w:rPr>
                <w:rFonts w:cstheme="minorHAnsi"/>
                <w:b/>
                <w:bCs/>
                <w:sz w:val="20"/>
                <w:szCs w:val="20"/>
              </w:rPr>
            </w:pPr>
            <w:r w:rsidRPr="00011339">
              <w:rPr>
                <w:rFonts w:cstheme="minorHAnsi"/>
                <w:b/>
                <w:bCs/>
                <w:sz w:val="20"/>
                <w:szCs w:val="20"/>
              </w:rPr>
              <w:t>Broussard</w:t>
            </w:r>
          </w:p>
          <w:p w14:paraId="66A26957" w14:textId="77777777" w:rsidR="00D650A5" w:rsidRPr="00011339" w:rsidRDefault="00D650A5" w:rsidP="00BA3C77">
            <w:pPr>
              <w:contextualSpacing/>
              <w:rPr>
                <w:rFonts w:cstheme="minorHAnsi"/>
                <w:b/>
                <w:bCs/>
                <w:sz w:val="20"/>
                <w:szCs w:val="20"/>
              </w:rPr>
            </w:pPr>
          </w:p>
          <w:p w14:paraId="5546133A" w14:textId="0B481035" w:rsidR="00C312A9" w:rsidRPr="00011339" w:rsidRDefault="00C312A9" w:rsidP="00BA3C77">
            <w:pPr>
              <w:contextualSpacing/>
              <w:rPr>
                <w:rFonts w:cstheme="minorHAnsi"/>
                <w:b/>
                <w:bCs/>
                <w:sz w:val="20"/>
                <w:szCs w:val="20"/>
              </w:rPr>
            </w:pPr>
            <w:r w:rsidRPr="00011339">
              <w:rPr>
                <w:rFonts w:cstheme="minorHAnsi"/>
                <w:b/>
                <w:bCs/>
                <w:sz w:val="20"/>
                <w:szCs w:val="20"/>
              </w:rPr>
              <w:t>Montgomery</w:t>
            </w:r>
          </w:p>
          <w:p w14:paraId="606C3525" w14:textId="77777777" w:rsidR="00867CB7" w:rsidRPr="00011339" w:rsidRDefault="00867CB7" w:rsidP="00BA3C77">
            <w:pPr>
              <w:contextualSpacing/>
              <w:rPr>
                <w:rFonts w:cstheme="minorHAnsi"/>
                <w:b/>
                <w:bCs/>
                <w:sz w:val="20"/>
                <w:szCs w:val="20"/>
              </w:rPr>
            </w:pPr>
          </w:p>
          <w:p w14:paraId="4FFA5CE5" w14:textId="77777777" w:rsidR="00867CB7" w:rsidRPr="00011339" w:rsidRDefault="00867CB7" w:rsidP="00BA3C77">
            <w:pPr>
              <w:contextualSpacing/>
              <w:rPr>
                <w:rFonts w:cstheme="minorHAnsi"/>
                <w:b/>
                <w:bCs/>
                <w:sz w:val="20"/>
                <w:szCs w:val="20"/>
              </w:rPr>
            </w:pPr>
          </w:p>
          <w:p w14:paraId="427B0F49" w14:textId="77777777" w:rsidR="00867CB7" w:rsidRPr="00011339" w:rsidRDefault="00867CB7" w:rsidP="00BA3C77">
            <w:pPr>
              <w:contextualSpacing/>
              <w:rPr>
                <w:rFonts w:cstheme="minorHAnsi"/>
                <w:b/>
                <w:bCs/>
                <w:sz w:val="20"/>
                <w:szCs w:val="20"/>
              </w:rPr>
            </w:pPr>
          </w:p>
          <w:p w14:paraId="35C544E0" w14:textId="52CAA078" w:rsidR="00C312A9" w:rsidRPr="00011339" w:rsidRDefault="00C312A9" w:rsidP="00BA3C77">
            <w:pPr>
              <w:contextualSpacing/>
              <w:rPr>
                <w:rFonts w:cstheme="minorHAnsi"/>
                <w:b/>
                <w:bCs/>
                <w:sz w:val="20"/>
                <w:szCs w:val="20"/>
              </w:rPr>
            </w:pPr>
            <w:r w:rsidRPr="00011339">
              <w:rPr>
                <w:rFonts w:cstheme="minorHAnsi"/>
                <w:b/>
                <w:bCs/>
                <w:sz w:val="20"/>
                <w:szCs w:val="20"/>
              </w:rPr>
              <w:t>Williams</w:t>
            </w:r>
          </w:p>
          <w:p w14:paraId="7B09359A" w14:textId="77777777" w:rsidR="00D650A5" w:rsidRPr="00011339" w:rsidRDefault="00D650A5" w:rsidP="00BA3C77">
            <w:pPr>
              <w:contextualSpacing/>
              <w:rPr>
                <w:rFonts w:cstheme="minorHAnsi"/>
                <w:b/>
                <w:bCs/>
                <w:sz w:val="20"/>
                <w:szCs w:val="20"/>
              </w:rPr>
            </w:pPr>
          </w:p>
          <w:p w14:paraId="42A9CE2D" w14:textId="77777777" w:rsidR="00D650A5" w:rsidRPr="00011339" w:rsidRDefault="00D650A5" w:rsidP="00BA3C77">
            <w:pPr>
              <w:contextualSpacing/>
              <w:rPr>
                <w:rFonts w:cstheme="minorHAnsi"/>
                <w:b/>
                <w:bCs/>
                <w:sz w:val="20"/>
                <w:szCs w:val="20"/>
              </w:rPr>
            </w:pPr>
          </w:p>
          <w:p w14:paraId="406D1623" w14:textId="77777777" w:rsidR="00D650A5" w:rsidRPr="00011339" w:rsidRDefault="00D650A5" w:rsidP="00BA3C77">
            <w:pPr>
              <w:contextualSpacing/>
              <w:rPr>
                <w:rFonts w:cstheme="minorHAnsi"/>
                <w:b/>
                <w:bCs/>
                <w:sz w:val="20"/>
                <w:szCs w:val="20"/>
              </w:rPr>
            </w:pPr>
          </w:p>
          <w:p w14:paraId="26631734" w14:textId="77777777" w:rsidR="00D650A5" w:rsidRPr="00011339" w:rsidRDefault="00D650A5" w:rsidP="00BA3C77">
            <w:pPr>
              <w:contextualSpacing/>
              <w:rPr>
                <w:rFonts w:cstheme="minorHAnsi"/>
                <w:b/>
                <w:bCs/>
                <w:sz w:val="20"/>
                <w:szCs w:val="20"/>
              </w:rPr>
            </w:pPr>
          </w:p>
          <w:p w14:paraId="74083A4A" w14:textId="77777777" w:rsidR="00D650A5" w:rsidRPr="00011339" w:rsidRDefault="00D650A5" w:rsidP="00BA3C77">
            <w:pPr>
              <w:contextualSpacing/>
              <w:rPr>
                <w:rFonts w:cstheme="minorHAnsi"/>
                <w:b/>
                <w:bCs/>
                <w:sz w:val="20"/>
                <w:szCs w:val="20"/>
              </w:rPr>
            </w:pPr>
          </w:p>
          <w:p w14:paraId="75859092" w14:textId="77777777" w:rsidR="00D650A5" w:rsidRPr="00011339" w:rsidRDefault="00D650A5" w:rsidP="00BA3C77">
            <w:pPr>
              <w:contextualSpacing/>
              <w:rPr>
                <w:rFonts w:cstheme="minorHAnsi"/>
                <w:b/>
                <w:bCs/>
                <w:sz w:val="20"/>
                <w:szCs w:val="20"/>
              </w:rPr>
            </w:pPr>
          </w:p>
          <w:p w14:paraId="40F20F52" w14:textId="77777777" w:rsidR="00867CB7" w:rsidRPr="00011339" w:rsidRDefault="00867CB7" w:rsidP="00BA3C77">
            <w:pPr>
              <w:contextualSpacing/>
              <w:rPr>
                <w:rFonts w:cstheme="minorHAnsi"/>
                <w:b/>
                <w:bCs/>
                <w:sz w:val="20"/>
                <w:szCs w:val="20"/>
              </w:rPr>
            </w:pPr>
          </w:p>
          <w:p w14:paraId="100A0DA6" w14:textId="77777777" w:rsidR="00867CB7" w:rsidRPr="00011339" w:rsidRDefault="00867CB7" w:rsidP="00BA3C77">
            <w:pPr>
              <w:contextualSpacing/>
              <w:rPr>
                <w:rFonts w:cstheme="minorHAnsi"/>
                <w:b/>
                <w:bCs/>
                <w:sz w:val="20"/>
                <w:szCs w:val="20"/>
              </w:rPr>
            </w:pPr>
          </w:p>
          <w:p w14:paraId="44E38684" w14:textId="77777777" w:rsidR="00867CB7" w:rsidRPr="00011339" w:rsidRDefault="00867CB7" w:rsidP="00BA3C77">
            <w:pPr>
              <w:contextualSpacing/>
              <w:rPr>
                <w:rFonts w:cstheme="minorHAnsi"/>
                <w:b/>
                <w:bCs/>
                <w:sz w:val="20"/>
                <w:szCs w:val="20"/>
              </w:rPr>
            </w:pPr>
          </w:p>
          <w:p w14:paraId="55FA0D63" w14:textId="77777777" w:rsidR="00867CB7" w:rsidRPr="00011339" w:rsidRDefault="00867CB7" w:rsidP="00BA3C77">
            <w:pPr>
              <w:contextualSpacing/>
              <w:rPr>
                <w:rFonts w:cstheme="minorHAnsi"/>
                <w:b/>
                <w:bCs/>
                <w:sz w:val="20"/>
                <w:szCs w:val="20"/>
              </w:rPr>
            </w:pPr>
          </w:p>
          <w:p w14:paraId="141849F5" w14:textId="77777777" w:rsidR="00BE6487" w:rsidRPr="00011339" w:rsidRDefault="00BE6487" w:rsidP="00BA3C77">
            <w:pPr>
              <w:contextualSpacing/>
              <w:rPr>
                <w:rFonts w:cstheme="minorHAnsi"/>
                <w:b/>
                <w:bCs/>
                <w:sz w:val="20"/>
                <w:szCs w:val="20"/>
              </w:rPr>
            </w:pPr>
          </w:p>
          <w:p w14:paraId="11DF979D" w14:textId="49927ED3" w:rsidR="00C312A9" w:rsidRPr="00011339" w:rsidRDefault="00C312A9" w:rsidP="00BA3C77">
            <w:pPr>
              <w:contextualSpacing/>
              <w:rPr>
                <w:rFonts w:cstheme="minorHAnsi"/>
                <w:b/>
                <w:bCs/>
                <w:sz w:val="20"/>
                <w:szCs w:val="20"/>
              </w:rPr>
            </w:pPr>
            <w:r w:rsidRPr="00011339">
              <w:rPr>
                <w:rFonts w:cstheme="minorHAnsi"/>
                <w:b/>
                <w:bCs/>
                <w:sz w:val="20"/>
                <w:szCs w:val="20"/>
              </w:rPr>
              <w:t>Browne</w:t>
            </w:r>
          </w:p>
          <w:p w14:paraId="17836438" w14:textId="77777777" w:rsidR="00D650A5" w:rsidRPr="00011339" w:rsidRDefault="00D650A5" w:rsidP="00BA3C77">
            <w:pPr>
              <w:contextualSpacing/>
              <w:rPr>
                <w:rFonts w:cstheme="minorHAnsi"/>
                <w:b/>
                <w:bCs/>
                <w:sz w:val="20"/>
                <w:szCs w:val="20"/>
              </w:rPr>
            </w:pPr>
          </w:p>
          <w:p w14:paraId="2603AB8D" w14:textId="77777777" w:rsidR="00D650A5" w:rsidRPr="00011339" w:rsidRDefault="00D650A5" w:rsidP="00BA3C77">
            <w:pPr>
              <w:contextualSpacing/>
              <w:rPr>
                <w:rFonts w:cstheme="minorHAnsi"/>
                <w:b/>
                <w:bCs/>
                <w:sz w:val="20"/>
                <w:szCs w:val="20"/>
              </w:rPr>
            </w:pPr>
          </w:p>
          <w:p w14:paraId="1FD322A6" w14:textId="77777777" w:rsidR="00D650A5" w:rsidRPr="00011339" w:rsidRDefault="00D650A5" w:rsidP="00BA3C77">
            <w:pPr>
              <w:contextualSpacing/>
              <w:rPr>
                <w:rFonts w:cstheme="minorHAnsi"/>
                <w:b/>
                <w:bCs/>
                <w:sz w:val="20"/>
                <w:szCs w:val="20"/>
              </w:rPr>
            </w:pPr>
          </w:p>
          <w:p w14:paraId="0298FD2A" w14:textId="5F2247D5" w:rsidR="00C312A9" w:rsidRPr="00011339" w:rsidRDefault="00C312A9" w:rsidP="00BA3C77">
            <w:pPr>
              <w:contextualSpacing/>
              <w:rPr>
                <w:rFonts w:cstheme="minorHAnsi"/>
                <w:b/>
                <w:bCs/>
                <w:sz w:val="20"/>
                <w:szCs w:val="20"/>
              </w:rPr>
            </w:pPr>
            <w:r w:rsidRPr="00011339">
              <w:rPr>
                <w:rFonts w:cstheme="minorHAnsi"/>
                <w:b/>
                <w:bCs/>
                <w:sz w:val="20"/>
                <w:szCs w:val="20"/>
              </w:rPr>
              <w:t>Miller</w:t>
            </w:r>
          </w:p>
          <w:p w14:paraId="760DE0FE" w14:textId="77777777" w:rsidR="00D650A5" w:rsidRPr="00011339" w:rsidRDefault="00D650A5" w:rsidP="00BA3C77">
            <w:pPr>
              <w:contextualSpacing/>
              <w:rPr>
                <w:rFonts w:cstheme="minorHAnsi"/>
                <w:b/>
                <w:bCs/>
                <w:sz w:val="20"/>
                <w:szCs w:val="20"/>
              </w:rPr>
            </w:pPr>
          </w:p>
          <w:p w14:paraId="7620F031" w14:textId="2008360A" w:rsidR="00C312A9" w:rsidRPr="00011339" w:rsidRDefault="00C312A9" w:rsidP="00BA3C77">
            <w:pPr>
              <w:contextualSpacing/>
              <w:rPr>
                <w:rFonts w:cstheme="minorHAnsi"/>
                <w:b/>
                <w:bCs/>
                <w:sz w:val="20"/>
                <w:szCs w:val="20"/>
              </w:rPr>
            </w:pPr>
            <w:r w:rsidRPr="00011339">
              <w:rPr>
                <w:rFonts w:cstheme="minorHAnsi"/>
                <w:b/>
                <w:bCs/>
                <w:sz w:val="20"/>
                <w:szCs w:val="20"/>
              </w:rPr>
              <w:t>McGhee</w:t>
            </w:r>
          </w:p>
        </w:tc>
      </w:tr>
      <w:tr w:rsidR="00C312A9" w:rsidRPr="00011339" w14:paraId="2120F03E" w14:textId="77777777" w:rsidTr="00BA3C77">
        <w:tc>
          <w:tcPr>
            <w:tcW w:w="3973" w:type="pct"/>
            <w:tcBorders>
              <w:top w:val="single" w:sz="4" w:space="0" w:color="auto"/>
              <w:bottom w:val="nil"/>
            </w:tcBorders>
          </w:tcPr>
          <w:p w14:paraId="1742A37A" w14:textId="77777777" w:rsidR="00C312A9" w:rsidRPr="00011339" w:rsidRDefault="00C312A9" w:rsidP="00BA3C77">
            <w:pPr>
              <w:pStyle w:val="ListParagraph"/>
              <w:numPr>
                <w:ilvl w:val="0"/>
                <w:numId w:val="2"/>
              </w:numPr>
              <w:rPr>
                <w:rFonts w:cstheme="minorHAnsi"/>
                <w:b/>
                <w:bCs/>
                <w:sz w:val="20"/>
                <w:szCs w:val="20"/>
              </w:rPr>
            </w:pPr>
            <w:r w:rsidRPr="00011339">
              <w:rPr>
                <w:rFonts w:cstheme="minorHAnsi"/>
                <w:b/>
                <w:bCs/>
                <w:sz w:val="20"/>
                <w:szCs w:val="20"/>
              </w:rPr>
              <w:lastRenderedPageBreak/>
              <w:t>Board Action Items</w:t>
            </w:r>
          </w:p>
        </w:tc>
        <w:tc>
          <w:tcPr>
            <w:tcW w:w="135" w:type="pct"/>
            <w:tcBorders>
              <w:top w:val="single" w:sz="4" w:space="0" w:color="auto"/>
              <w:bottom w:val="nil"/>
            </w:tcBorders>
          </w:tcPr>
          <w:p w14:paraId="045F0033" w14:textId="77777777" w:rsidR="00C312A9" w:rsidRPr="00011339" w:rsidRDefault="00C312A9" w:rsidP="00BA3C77">
            <w:pPr>
              <w:contextualSpacing/>
              <w:rPr>
                <w:rFonts w:cstheme="minorHAnsi"/>
                <w:sz w:val="20"/>
                <w:szCs w:val="20"/>
              </w:rPr>
            </w:pPr>
          </w:p>
        </w:tc>
        <w:tc>
          <w:tcPr>
            <w:tcW w:w="892" w:type="pct"/>
            <w:tcBorders>
              <w:top w:val="single" w:sz="4" w:space="0" w:color="auto"/>
              <w:bottom w:val="nil"/>
            </w:tcBorders>
          </w:tcPr>
          <w:p w14:paraId="7286315F" w14:textId="167AE990" w:rsidR="00C312A9" w:rsidRPr="00011339" w:rsidRDefault="00C312A9" w:rsidP="00BA3C77">
            <w:pPr>
              <w:contextualSpacing/>
              <w:rPr>
                <w:rFonts w:cstheme="minorHAnsi"/>
                <w:b/>
                <w:bCs/>
                <w:sz w:val="20"/>
                <w:szCs w:val="20"/>
              </w:rPr>
            </w:pPr>
          </w:p>
        </w:tc>
      </w:tr>
      <w:tr w:rsidR="00C312A9" w:rsidRPr="00011339" w14:paraId="1B27FA69" w14:textId="77777777" w:rsidTr="00BA3C77">
        <w:tc>
          <w:tcPr>
            <w:tcW w:w="3973" w:type="pct"/>
            <w:tcBorders>
              <w:top w:val="single" w:sz="4" w:space="0" w:color="auto"/>
              <w:bottom w:val="nil"/>
            </w:tcBorders>
          </w:tcPr>
          <w:p w14:paraId="459A6A44" w14:textId="77777777" w:rsidR="00C312A9" w:rsidRPr="00011339" w:rsidRDefault="00C312A9" w:rsidP="00BA3C77">
            <w:pPr>
              <w:pStyle w:val="ListParagraph"/>
              <w:numPr>
                <w:ilvl w:val="0"/>
                <w:numId w:val="2"/>
              </w:numPr>
              <w:rPr>
                <w:rFonts w:cstheme="minorHAnsi"/>
                <w:b/>
                <w:bCs/>
                <w:sz w:val="20"/>
                <w:szCs w:val="20"/>
              </w:rPr>
            </w:pPr>
          </w:p>
        </w:tc>
        <w:tc>
          <w:tcPr>
            <w:tcW w:w="135" w:type="pct"/>
            <w:tcBorders>
              <w:top w:val="single" w:sz="4" w:space="0" w:color="auto"/>
              <w:bottom w:val="nil"/>
            </w:tcBorders>
          </w:tcPr>
          <w:p w14:paraId="0720BB29" w14:textId="77777777" w:rsidR="00C312A9" w:rsidRPr="00011339" w:rsidRDefault="00C312A9" w:rsidP="00BA3C77">
            <w:pPr>
              <w:contextualSpacing/>
              <w:rPr>
                <w:rFonts w:cstheme="minorHAnsi"/>
                <w:sz w:val="20"/>
                <w:szCs w:val="20"/>
              </w:rPr>
            </w:pPr>
          </w:p>
        </w:tc>
        <w:tc>
          <w:tcPr>
            <w:tcW w:w="892" w:type="pct"/>
            <w:tcBorders>
              <w:top w:val="single" w:sz="4" w:space="0" w:color="auto"/>
              <w:bottom w:val="nil"/>
            </w:tcBorders>
          </w:tcPr>
          <w:p w14:paraId="4FEB910A" w14:textId="4B97518F" w:rsidR="00C312A9" w:rsidRPr="00011339" w:rsidRDefault="00C312A9" w:rsidP="00BA3C77">
            <w:pPr>
              <w:contextualSpacing/>
              <w:rPr>
                <w:rFonts w:cstheme="minorHAnsi"/>
                <w:b/>
                <w:bCs/>
                <w:sz w:val="20"/>
                <w:szCs w:val="20"/>
              </w:rPr>
            </w:pPr>
          </w:p>
        </w:tc>
      </w:tr>
      <w:tr w:rsidR="00C312A9" w:rsidRPr="00011339" w14:paraId="2BD70924" w14:textId="77777777" w:rsidTr="00BA3C77">
        <w:tc>
          <w:tcPr>
            <w:tcW w:w="3973" w:type="pct"/>
            <w:tcBorders>
              <w:top w:val="nil"/>
              <w:bottom w:val="nil"/>
            </w:tcBorders>
          </w:tcPr>
          <w:p w14:paraId="31DB054F" w14:textId="00A47BC4" w:rsidR="00C312A9" w:rsidRPr="00011339" w:rsidRDefault="00C312A9" w:rsidP="00BA3C77">
            <w:pPr>
              <w:pStyle w:val="ListParagraph"/>
              <w:numPr>
                <w:ilvl w:val="1"/>
                <w:numId w:val="2"/>
              </w:numPr>
              <w:rPr>
                <w:rFonts w:cstheme="minorHAnsi"/>
                <w:sz w:val="20"/>
                <w:szCs w:val="20"/>
              </w:rPr>
            </w:pPr>
            <w:r w:rsidRPr="00011339">
              <w:rPr>
                <w:rFonts w:cstheme="minorHAnsi"/>
                <w:sz w:val="20"/>
                <w:szCs w:val="20"/>
              </w:rPr>
              <w:t xml:space="preserve">Approval of CoC Board Meeting Minutes from April 27, 2020 </w:t>
            </w:r>
          </w:p>
          <w:p w14:paraId="59281A2E" w14:textId="06062862" w:rsidR="00DC4000" w:rsidRPr="00011339" w:rsidRDefault="00DC4000" w:rsidP="00867CB7">
            <w:pPr>
              <w:pStyle w:val="ListParagraph"/>
              <w:numPr>
                <w:ilvl w:val="6"/>
                <w:numId w:val="2"/>
              </w:numPr>
              <w:jc w:val="both"/>
              <w:rPr>
                <w:rFonts w:cstheme="minorHAnsi"/>
                <w:sz w:val="20"/>
                <w:szCs w:val="20"/>
              </w:rPr>
            </w:pPr>
            <w:r w:rsidRPr="00011339">
              <w:rPr>
                <w:rFonts w:cstheme="minorHAnsi"/>
                <w:sz w:val="20"/>
                <w:szCs w:val="20"/>
              </w:rPr>
              <w:t>James Tapscott</w:t>
            </w:r>
          </w:p>
          <w:p w14:paraId="7281339F" w14:textId="66639AFB" w:rsidR="00DC4000" w:rsidRPr="00011339" w:rsidRDefault="00DC4000" w:rsidP="00867CB7">
            <w:pPr>
              <w:pStyle w:val="ListParagraph"/>
              <w:numPr>
                <w:ilvl w:val="6"/>
                <w:numId w:val="2"/>
              </w:numPr>
              <w:jc w:val="both"/>
              <w:rPr>
                <w:rFonts w:cstheme="minorHAnsi"/>
                <w:sz w:val="20"/>
                <w:szCs w:val="20"/>
              </w:rPr>
            </w:pPr>
            <w:r w:rsidRPr="00011339">
              <w:rPr>
                <w:rFonts w:cstheme="minorHAnsi"/>
                <w:sz w:val="20"/>
                <w:szCs w:val="20"/>
              </w:rPr>
              <w:t>Edward Broussard</w:t>
            </w:r>
          </w:p>
          <w:p w14:paraId="39A17A4F" w14:textId="0A830882" w:rsidR="00DC4000" w:rsidRPr="00011339" w:rsidRDefault="00DC4000" w:rsidP="00867CB7">
            <w:pPr>
              <w:pStyle w:val="ListParagraph"/>
              <w:numPr>
                <w:ilvl w:val="6"/>
                <w:numId w:val="2"/>
              </w:numPr>
              <w:jc w:val="both"/>
              <w:rPr>
                <w:rFonts w:cstheme="minorHAnsi"/>
                <w:sz w:val="20"/>
                <w:szCs w:val="20"/>
              </w:rPr>
            </w:pPr>
            <w:r w:rsidRPr="00011339">
              <w:rPr>
                <w:rFonts w:cstheme="minorHAnsi"/>
                <w:sz w:val="20"/>
                <w:szCs w:val="20"/>
              </w:rPr>
              <w:t>All approved</w:t>
            </w:r>
          </w:p>
          <w:p w14:paraId="422426D2" w14:textId="509BBD6C" w:rsidR="00C312A9" w:rsidRPr="00011339" w:rsidRDefault="00C312A9" w:rsidP="00BA3C77">
            <w:pPr>
              <w:pStyle w:val="ListParagraph"/>
              <w:numPr>
                <w:ilvl w:val="1"/>
                <w:numId w:val="2"/>
              </w:numPr>
              <w:rPr>
                <w:rFonts w:cstheme="minorHAnsi"/>
                <w:sz w:val="20"/>
                <w:szCs w:val="20"/>
              </w:rPr>
            </w:pPr>
            <w:r w:rsidRPr="00011339">
              <w:rPr>
                <w:rFonts w:cstheme="minorHAnsi"/>
                <w:sz w:val="20"/>
                <w:szCs w:val="20"/>
              </w:rPr>
              <w:t>Approval of CoC FY20 Project Ranking Policy</w:t>
            </w:r>
          </w:p>
          <w:p w14:paraId="63AF1E2B" w14:textId="01D7AB7B"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Patricia Ward</w:t>
            </w:r>
          </w:p>
          <w:p w14:paraId="5025495B" w14:textId="33A03C21"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Pat Jacob</w:t>
            </w:r>
          </w:p>
          <w:p w14:paraId="0FD99C67" w14:textId="36F24A71"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All approved</w:t>
            </w:r>
          </w:p>
          <w:p w14:paraId="09230881" w14:textId="7DB59474" w:rsidR="00C312A9" w:rsidRPr="00011339" w:rsidRDefault="00C312A9" w:rsidP="00BA3C77">
            <w:pPr>
              <w:pStyle w:val="ListParagraph"/>
              <w:numPr>
                <w:ilvl w:val="1"/>
                <w:numId w:val="2"/>
              </w:numPr>
              <w:rPr>
                <w:rFonts w:cstheme="minorHAnsi"/>
                <w:sz w:val="20"/>
                <w:szCs w:val="20"/>
              </w:rPr>
            </w:pPr>
            <w:r w:rsidRPr="00011339">
              <w:rPr>
                <w:rFonts w:cstheme="minorHAnsi"/>
                <w:sz w:val="20"/>
                <w:szCs w:val="20"/>
              </w:rPr>
              <w:t xml:space="preserve">Approval of CoC FY20 Reallocation Policy </w:t>
            </w:r>
          </w:p>
          <w:p w14:paraId="0A23359E" w14:textId="0624FD08"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Leah King</w:t>
            </w:r>
          </w:p>
          <w:p w14:paraId="03CC9F55" w14:textId="26E2D6CC"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James Tapscott</w:t>
            </w:r>
          </w:p>
          <w:p w14:paraId="78EE1172" w14:textId="1F698E70"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All approved</w:t>
            </w:r>
          </w:p>
          <w:p w14:paraId="4320BE15" w14:textId="61D63DA2" w:rsidR="00C312A9" w:rsidRPr="00011339" w:rsidRDefault="00C312A9" w:rsidP="00BA3C77">
            <w:pPr>
              <w:pStyle w:val="ListParagraph"/>
              <w:numPr>
                <w:ilvl w:val="1"/>
                <w:numId w:val="2"/>
              </w:numPr>
              <w:rPr>
                <w:rFonts w:cstheme="minorHAnsi"/>
                <w:sz w:val="20"/>
                <w:szCs w:val="20"/>
              </w:rPr>
            </w:pPr>
            <w:r w:rsidRPr="00011339">
              <w:rPr>
                <w:rFonts w:cstheme="minorHAnsi"/>
                <w:sz w:val="20"/>
                <w:szCs w:val="20"/>
              </w:rPr>
              <w:t>Approval of Green River Medical Portal Purchase</w:t>
            </w:r>
          </w:p>
          <w:p w14:paraId="524B91D8" w14:textId="589B9EE7"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Steve Montgomery</w:t>
            </w:r>
          </w:p>
          <w:p w14:paraId="3826F4E5" w14:textId="0F993C42"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Artie Williams</w:t>
            </w:r>
          </w:p>
          <w:p w14:paraId="5EA9AD67" w14:textId="4FA282D2" w:rsidR="00DC4000" w:rsidRPr="00011339" w:rsidRDefault="00DC4000" w:rsidP="00867CB7">
            <w:pPr>
              <w:pStyle w:val="ListParagraph"/>
              <w:numPr>
                <w:ilvl w:val="6"/>
                <w:numId w:val="2"/>
              </w:numPr>
              <w:rPr>
                <w:rFonts w:cstheme="minorHAnsi"/>
                <w:sz w:val="20"/>
                <w:szCs w:val="20"/>
              </w:rPr>
            </w:pPr>
            <w:r w:rsidRPr="00011339">
              <w:rPr>
                <w:rFonts w:cstheme="minorHAnsi"/>
                <w:sz w:val="20"/>
                <w:szCs w:val="20"/>
              </w:rPr>
              <w:t>All approved</w:t>
            </w:r>
          </w:p>
          <w:p w14:paraId="32B22F7B" w14:textId="599236BC" w:rsidR="00DC4000" w:rsidRPr="00011339" w:rsidRDefault="00DC4000" w:rsidP="00DC4000">
            <w:pPr>
              <w:pStyle w:val="ListParagraph"/>
              <w:numPr>
                <w:ilvl w:val="0"/>
                <w:numId w:val="23"/>
              </w:numPr>
              <w:rPr>
                <w:rFonts w:cstheme="minorHAnsi"/>
                <w:sz w:val="20"/>
                <w:szCs w:val="20"/>
              </w:rPr>
            </w:pPr>
            <w:r w:rsidRPr="00011339">
              <w:rPr>
                <w:rFonts w:cstheme="minorHAnsi"/>
                <w:sz w:val="20"/>
                <w:szCs w:val="20"/>
              </w:rPr>
              <w:t>P. Jacob(Q)-</w:t>
            </w:r>
            <w:r w:rsidR="00867CB7" w:rsidRPr="00011339">
              <w:rPr>
                <w:rFonts w:cstheme="minorHAnsi"/>
                <w:sz w:val="20"/>
                <w:szCs w:val="20"/>
              </w:rPr>
              <w:t xml:space="preserve">Is the budget prepared to handle potential changes with these implementations to Green River? </w:t>
            </w:r>
          </w:p>
          <w:p w14:paraId="78E22C2E" w14:textId="0E63B5E0" w:rsidR="00DC4000" w:rsidRPr="00011339" w:rsidRDefault="00DC4000" w:rsidP="00DC4000">
            <w:pPr>
              <w:pStyle w:val="ListParagraph"/>
              <w:numPr>
                <w:ilvl w:val="0"/>
                <w:numId w:val="23"/>
              </w:numPr>
              <w:rPr>
                <w:rFonts w:cstheme="minorHAnsi"/>
                <w:sz w:val="20"/>
                <w:szCs w:val="20"/>
              </w:rPr>
            </w:pPr>
            <w:r w:rsidRPr="00011339">
              <w:rPr>
                <w:rFonts w:cstheme="minorHAnsi"/>
                <w:sz w:val="20"/>
                <w:szCs w:val="20"/>
              </w:rPr>
              <w:t xml:space="preserve">T. McGhee(R)- We are preparing for </w:t>
            </w:r>
            <w:r w:rsidR="00867CB7" w:rsidRPr="00011339">
              <w:rPr>
                <w:rFonts w:cstheme="minorHAnsi"/>
                <w:sz w:val="20"/>
                <w:szCs w:val="20"/>
              </w:rPr>
              <w:t>the possibility of these changes and will adjust funding as needed.</w:t>
            </w:r>
          </w:p>
          <w:p w14:paraId="2F77F581" w14:textId="0CB0A318" w:rsidR="00DC4000" w:rsidRPr="00011339" w:rsidRDefault="00D650A5" w:rsidP="00DC4000">
            <w:pPr>
              <w:pStyle w:val="ListParagraph"/>
              <w:numPr>
                <w:ilvl w:val="0"/>
                <w:numId w:val="23"/>
              </w:numPr>
              <w:rPr>
                <w:rFonts w:cstheme="minorHAnsi"/>
                <w:sz w:val="20"/>
                <w:szCs w:val="20"/>
              </w:rPr>
            </w:pPr>
            <w:r w:rsidRPr="00011339">
              <w:rPr>
                <w:rFonts w:cstheme="minorHAnsi"/>
                <w:sz w:val="20"/>
                <w:szCs w:val="20"/>
              </w:rPr>
              <w:t>J. Tapscott(Q)-</w:t>
            </w:r>
            <w:r w:rsidR="00DC4000" w:rsidRPr="00011339">
              <w:rPr>
                <w:rFonts w:cstheme="minorHAnsi"/>
                <w:sz w:val="20"/>
                <w:szCs w:val="20"/>
              </w:rPr>
              <w:t>Is this an addition to the current version</w:t>
            </w:r>
          </w:p>
          <w:p w14:paraId="6495EF0F" w14:textId="3E64692B" w:rsidR="00DC4000" w:rsidRPr="00011339" w:rsidRDefault="00D650A5" w:rsidP="00DC4000">
            <w:pPr>
              <w:pStyle w:val="ListParagraph"/>
              <w:numPr>
                <w:ilvl w:val="0"/>
                <w:numId w:val="23"/>
              </w:numPr>
              <w:rPr>
                <w:rFonts w:cstheme="minorHAnsi"/>
                <w:sz w:val="20"/>
                <w:szCs w:val="20"/>
              </w:rPr>
            </w:pPr>
            <w:r w:rsidRPr="00011339">
              <w:rPr>
                <w:rFonts w:cstheme="minorHAnsi"/>
                <w:sz w:val="20"/>
                <w:szCs w:val="20"/>
              </w:rPr>
              <w:t>T. McGhee(R)-</w:t>
            </w:r>
            <w:r w:rsidR="00DC4000" w:rsidRPr="00011339">
              <w:rPr>
                <w:rFonts w:cstheme="minorHAnsi"/>
                <w:sz w:val="20"/>
                <w:szCs w:val="20"/>
              </w:rPr>
              <w:t xml:space="preserve">It is a separate </w:t>
            </w:r>
            <w:r w:rsidR="00867CB7" w:rsidRPr="00011339">
              <w:rPr>
                <w:rFonts w:cstheme="minorHAnsi"/>
                <w:sz w:val="20"/>
                <w:szCs w:val="20"/>
              </w:rPr>
              <w:t>portal, and cannot be combined with the existing portal because</w:t>
            </w:r>
            <w:r w:rsidRPr="00011339">
              <w:rPr>
                <w:rFonts w:cstheme="minorHAnsi"/>
                <w:sz w:val="20"/>
                <w:szCs w:val="20"/>
              </w:rPr>
              <w:t xml:space="preserve"> it will contain protected medical information</w:t>
            </w:r>
          </w:p>
        </w:tc>
        <w:tc>
          <w:tcPr>
            <w:tcW w:w="135" w:type="pct"/>
            <w:tcBorders>
              <w:top w:val="nil"/>
              <w:bottom w:val="nil"/>
            </w:tcBorders>
          </w:tcPr>
          <w:p w14:paraId="0612CA30" w14:textId="77777777" w:rsidR="00C312A9" w:rsidRPr="00011339" w:rsidRDefault="00C312A9" w:rsidP="00BA3C77">
            <w:pPr>
              <w:contextualSpacing/>
              <w:rPr>
                <w:rFonts w:cstheme="minorHAnsi"/>
                <w:sz w:val="20"/>
                <w:szCs w:val="20"/>
              </w:rPr>
            </w:pPr>
          </w:p>
        </w:tc>
        <w:tc>
          <w:tcPr>
            <w:tcW w:w="892" w:type="pct"/>
            <w:tcBorders>
              <w:top w:val="nil"/>
              <w:bottom w:val="nil"/>
            </w:tcBorders>
          </w:tcPr>
          <w:p w14:paraId="44D250E3" w14:textId="0DB8D011"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p w14:paraId="1E37DDFA" w14:textId="77777777" w:rsidR="00D650A5" w:rsidRPr="00011339" w:rsidRDefault="00D650A5" w:rsidP="00BA3C77">
            <w:pPr>
              <w:contextualSpacing/>
              <w:rPr>
                <w:rFonts w:cstheme="minorHAnsi"/>
                <w:b/>
                <w:bCs/>
                <w:sz w:val="20"/>
                <w:szCs w:val="20"/>
              </w:rPr>
            </w:pPr>
          </w:p>
          <w:p w14:paraId="49ACDB1E" w14:textId="77777777" w:rsidR="00D650A5" w:rsidRPr="00011339" w:rsidRDefault="00D650A5" w:rsidP="00BA3C77">
            <w:pPr>
              <w:contextualSpacing/>
              <w:rPr>
                <w:rFonts w:cstheme="minorHAnsi"/>
                <w:b/>
                <w:bCs/>
                <w:sz w:val="20"/>
                <w:szCs w:val="20"/>
              </w:rPr>
            </w:pPr>
          </w:p>
          <w:p w14:paraId="5F0CADE8" w14:textId="77777777" w:rsidR="00D650A5" w:rsidRPr="00011339" w:rsidRDefault="00D650A5" w:rsidP="00BA3C77">
            <w:pPr>
              <w:contextualSpacing/>
              <w:rPr>
                <w:rFonts w:cstheme="minorHAnsi"/>
                <w:b/>
                <w:bCs/>
                <w:sz w:val="20"/>
                <w:szCs w:val="20"/>
              </w:rPr>
            </w:pPr>
          </w:p>
          <w:p w14:paraId="77A83435" w14:textId="075EE891"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p w14:paraId="2121DC86" w14:textId="77777777" w:rsidR="00D650A5" w:rsidRPr="00011339" w:rsidRDefault="00D650A5" w:rsidP="00BA3C77">
            <w:pPr>
              <w:contextualSpacing/>
              <w:rPr>
                <w:rFonts w:cstheme="minorHAnsi"/>
                <w:b/>
                <w:bCs/>
                <w:sz w:val="20"/>
                <w:szCs w:val="20"/>
              </w:rPr>
            </w:pPr>
          </w:p>
          <w:p w14:paraId="7E422AF2" w14:textId="77777777" w:rsidR="00D650A5" w:rsidRPr="00011339" w:rsidRDefault="00D650A5" w:rsidP="00BA3C77">
            <w:pPr>
              <w:contextualSpacing/>
              <w:rPr>
                <w:rFonts w:cstheme="minorHAnsi"/>
                <w:b/>
                <w:bCs/>
                <w:sz w:val="20"/>
                <w:szCs w:val="20"/>
              </w:rPr>
            </w:pPr>
          </w:p>
          <w:p w14:paraId="1B68F111" w14:textId="77777777" w:rsidR="00D650A5" w:rsidRPr="00011339" w:rsidRDefault="00D650A5" w:rsidP="00BA3C77">
            <w:pPr>
              <w:contextualSpacing/>
              <w:rPr>
                <w:rFonts w:cstheme="minorHAnsi"/>
                <w:b/>
                <w:bCs/>
                <w:sz w:val="20"/>
                <w:szCs w:val="20"/>
              </w:rPr>
            </w:pPr>
          </w:p>
          <w:p w14:paraId="72A267A0" w14:textId="4B767B67"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p w14:paraId="035E7D32" w14:textId="77777777" w:rsidR="00D650A5" w:rsidRPr="00011339" w:rsidRDefault="00D650A5" w:rsidP="00BA3C77">
            <w:pPr>
              <w:contextualSpacing/>
              <w:rPr>
                <w:rFonts w:cstheme="minorHAnsi"/>
                <w:b/>
                <w:bCs/>
                <w:sz w:val="20"/>
                <w:szCs w:val="20"/>
              </w:rPr>
            </w:pPr>
          </w:p>
          <w:p w14:paraId="19D8C729" w14:textId="77777777" w:rsidR="00D650A5" w:rsidRPr="00011339" w:rsidRDefault="00D650A5" w:rsidP="00BA3C77">
            <w:pPr>
              <w:contextualSpacing/>
              <w:rPr>
                <w:rFonts w:cstheme="minorHAnsi"/>
                <w:b/>
                <w:bCs/>
                <w:sz w:val="20"/>
                <w:szCs w:val="20"/>
              </w:rPr>
            </w:pPr>
          </w:p>
          <w:p w14:paraId="0D4AD7DE" w14:textId="77777777" w:rsidR="00D650A5" w:rsidRPr="00011339" w:rsidRDefault="00D650A5" w:rsidP="00BA3C77">
            <w:pPr>
              <w:contextualSpacing/>
              <w:rPr>
                <w:rFonts w:cstheme="minorHAnsi"/>
                <w:b/>
                <w:bCs/>
                <w:sz w:val="20"/>
                <w:szCs w:val="20"/>
              </w:rPr>
            </w:pPr>
          </w:p>
          <w:p w14:paraId="075CFE94" w14:textId="2C5D2B17"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p w14:paraId="6700FC2C" w14:textId="12265BC0" w:rsidR="00C312A9" w:rsidRPr="00011339" w:rsidRDefault="00C312A9" w:rsidP="00BA3C77">
            <w:pPr>
              <w:contextualSpacing/>
              <w:rPr>
                <w:rFonts w:cstheme="minorHAnsi"/>
                <w:b/>
                <w:bCs/>
                <w:sz w:val="20"/>
                <w:szCs w:val="20"/>
              </w:rPr>
            </w:pPr>
          </w:p>
        </w:tc>
      </w:tr>
      <w:tr w:rsidR="00C312A9" w:rsidRPr="00011339" w14:paraId="32995757" w14:textId="77777777" w:rsidTr="00BA3C77">
        <w:tc>
          <w:tcPr>
            <w:tcW w:w="3973" w:type="pct"/>
            <w:tcBorders>
              <w:top w:val="single" w:sz="4" w:space="0" w:color="auto"/>
            </w:tcBorders>
          </w:tcPr>
          <w:p w14:paraId="78619143" w14:textId="77777777" w:rsidR="00C312A9" w:rsidRPr="00011339" w:rsidRDefault="00C312A9" w:rsidP="00BA3C77">
            <w:pPr>
              <w:pStyle w:val="ListParagraph"/>
              <w:numPr>
                <w:ilvl w:val="0"/>
                <w:numId w:val="2"/>
              </w:numPr>
              <w:rPr>
                <w:rFonts w:cstheme="minorHAnsi"/>
                <w:b/>
                <w:bCs/>
                <w:sz w:val="20"/>
                <w:szCs w:val="20"/>
              </w:rPr>
            </w:pPr>
            <w:r w:rsidRPr="00011339">
              <w:rPr>
                <w:rFonts w:cstheme="minorHAnsi"/>
                <w:b/>
                <w:bCs/>
                <w:sz w:val="20"/>
                <w:szCs w:val="20"/>
              </w:rPr>
              <w:t>Request for Future Agenda Items</w:t>
            </w:r>
          </w:p>
          <w:p w14:paraId="738665CB" w14:textId="4A11744D" w:rsidR="00DC4000" w:rsidRPr="00011339" w:rsidRDefault="00D650A5" w:rsidP="00DC4000">
            <w:pPr>
              <w:pStyle w:val="ListParagraph"/>
              <w:numPr>
                <w:ilvl w:val="0"/>
                <w:numId w:val="22"/>
              </w:numPr>
              <w:rPr>
                <w:rFonts w:cstheme="minorHAnsi"/>
                <w:sz w:val="20"/>
                <w:szCs w:val="20"/>
              </w:rPr>
            </w:pPr>
            <w:r w:rsidRPr="00011339">
              <w:rPr>
                <w:rFonts w:cstheme="minorHAnsi"/>
                <w:sz w:val="20"/>
                <w:szCs w:val="20"/>
              </w:rPr>
              <w:t>No Comment</w:t>
            </w:r>
          </w:p>
        </w:tc>
        <w:tc>
          <w:tcPr>
            <w:tcW w:w="135" w:type="pct"/>
            <w:tcBorders>
              <w:top w:val="single" w:sz="4" w:space="0" w:color="auto"/>
            </w:tcBorders>
          </w:tcPr>
          <w:p w14:paraId="3C6CAFFA" w14:textId="77777777" w:rsidR="00C312A9" w:rsidRPr="00011339" w:rsidRDefault="00C312A9" w:rsidP="00BA3C77">
            <w:pPr>
              <w:contextualSpacing/>
              <w:rPr>
                <w:rFonts w:cstheme="minorHAnsi"/>
                <w:sz w:val="20"/>
                <w:szCs w:val="20"/>
              </w:rPr>
            </w:pPr>
          </w:p>
        </w:tc>
        <w:tc>
          <w:tcPr>
            <w:tcW w:w="892" w:type="pct"/>
            <w:tcBorders>
              <w:top w:val="single" w:sz="4" w:space="0" w:color="auto"/>
            </w:tcBorders>
          </w:tcPr>
          <w:p w14:paraId="05FC1409" w14:textId="19E334C9"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tc>
      </w:tr>
      <w:tr w:rsidR="00C312A9" w:rsidRPr="00011339" w14:paraId="3DE9992D" w14:textId="77777777" w:rsidTr="00BA3C77">
        <w:tc>
          <w:tcPr>
            <w:tcW w:w="3973" w:type="pct"/>
            <w:tcBorders>
              <w:bottom w:val="single" w:sz="4" w:space="0" w:color="auto"/>
            </w:tcBorders>
          </w:tcPr>
          <w:p w14:paraId="2B146594" w14:textId="77777777" w:rsidR="00C312A9" w:rsidRPr="00011339" w:rsidRDefault="00C312A9" w:rsidP="00BA3C77">
            <w:pPr>
              <w:pStyle w:val="ListParagraph"/>
              <w:numPr>
                <w:ilvl w:val="0"/>
                <w:numId w:val="2"/>
              </w:numPr>
              <w:rPr>
                <w:rFonts w:cstheme="minorHAnsi"/>
                <w:b/>
                <w:bCs/>
                <w:sz w:val="20"/>
                <w:szCs w:val="20"/>
              </w:rPr>
            </w:pPr>
            <w:r w:rsidRPr="00011339">
              <w:rPr>
                <w:rFonts w:cstheme="minorHAnsi"/>
                <w:b/>
                <w:bCs/>
                <w:sz w:val="20"/>
                <w:szCs w:val="20"/>
              </w:rPr>
              <w:t xml:space="preserve">Public Comment </w:t>
            </w:r>
          </w:p>
          <w:p w14:paraId="3FB875AE" w14:textId="39AB2438" w:rsidR="00D650A5" w:rsidRPr="00011339" w:rsidRDefault="00D650A5" w:rsidP="00D650A5">
            <w:pPr>
              <w:pStyle w:val="ListParagraph"/>
              <w:numPr>
                <w:ilvl w:val="0"/>
                <w:numId w:val="22"/>
              </w:numPr>
              <w:rPr>
                <w:rFonts w:cstheme="minorHAnsi"/>
                <w:sz w:val="20"/>
                <w:szCs w:val="20"/>
              </w:rPr>
            </w:pPr>
            <w:r w:rsidRPr="00011339">
              <w:rPr>
                <w:rFonts w:cstheme="minorHAnsi"/>
                <w:sz w:val="20"/>
                <w:szCs w:val="20"/>
              </w:rPr>
              <w:t>No Comment</w:t>
            </w:r>
          </w:p>
        </w:tc>
        <w:tc>
          <w:tcPr>
            <w:tcW w:w="135" w:type="pct"/>
            <w:tcBorders>
              <w:bottom w:val="single" w:sz="4" w:space="0" w:color="auto"/>
            </w:tcBorders>
          </w:tcPr>
          <w:p w14:paraId="33BE9D1A" w14:textId="77777777" w:rsidR="00C312A9" w:rsidRPr="00011339" w:rsidRDefault="00C312A9" w:rsidP="00BA3C77">
            <w:pPr>
              <w:contextualSpacing/>
              <w:rPr>
                <w:rFonts w:cstheme="minorHAnsi"/>
                <w:sz w:val="20"/>
                <w:szCs w:val="20"/>
              </w:rPr>
            </w:pPr>
          </w:p>
        </w:tc>
        <w:tc>
          <w:tcPr>
            <w:tcW w:w="892" w:type="pct"/>
            <w:tcBorders>
              <w:bottom w:val="single" w:sz="4" w:space="0" w:color="auto"/>
            </w:tcBorders>
          </w:tcPr>
          <w:p w14:paraId="22875C38" w14:textId="30A7E310"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tc>
      </w:tr>
      <w:tr w:rsidR="00C312A9" w:rsidRPr="00011339" w14:paraId="24C4287E" w14:textId="77777777" w:rsidTr="00BA3C77">
        <w:tc>
          <w:tcPr>
            <w:tcW w:w="3973" w:type="pct"/>
            <w:tcBorders>
              <w:top w:val="single" w:sz="4" w:space="0" w:color="auto"/>
              <w:bottom w:val="single" w:sz="4" w:space="0" w:color="auto"/>
            </w:tcBorders>
          </w:tcPr>
          <w:p w14:paraId="45A61C1A" w14:textId="4670665E" w:rsidR="00D650A5" w:rsidRPr="00011339" w:rsidRDefault="00C312A9" w:rsidP="00BE6487">
            <w:pPr>
              <w:pStyle w:val="ListParagraph"/>
              <w:numPr>
                <w:ilvl w:val="0"/>
                <w:numId w:val="2"/>
              </w:numPr>
              <w:rPr>
                <w:rFonts w:cstheme="minorHAnsi"/>
                <w:b/>
                <w:bCs/>
                <w:sz w:val="20"/>
                <w:szCs w:val="20"/>
              </w:rPr>
            </w:pPr>
            <w:r w:rsidRPr="00011339">
              <w:rPr>
                <w:rFonts w:cstheme="minorHAnsi"/>
                <w:b/>
                <w:bCs/>
                <w:sz w:val="20"/>
                <w:szCs w:val="20"/>
              </w:rPr>
              <w:t>Adjournment</w:t>
            </w:r>
            <w:r w:rsidR="00BE6487" w:rsidRPr="00011339">
              <w:rPr>
                <w:rFonts w:cstheme="minorHAnsi"/>
                <w:b/>
                <w:bCs/>
                <w:sz w:val="20"/>
                <w:szCs w:val="20"/>
              </w:rPr>
              <w:t xml:space="preserve">: </w:t>
            </w:r>
            <w:r w:rsidR="00BE6487" w:rsidRPr="00011339">
              <w:rPr>
                <w:rFonts w:cstheme="minorHAnsi"/>
                <w:sz w:val="20"/>
                <w:szCs w:val="20"/>
              </w:rPr>
              <w:t>2:29 pm</w:t>
            </w:r>
          </w:p>
        </w:tc>
        <w:tc>
          <w:tcPr>
            <w:tcW w:w="135" w:type="pct"/>
            <w:tcBorders>
              <w:top w:val="single" w:sz="4" w:space="0" w:color="auto"/>
              <w:bottom w:val="single" w:sz="4" w:space="0" w:color="auto"/>
            </w:tcBorders>
          </w:tcPr>
          <w:p w14:paraId="69393447" w14:textId="77777777" w:rsidR="00C312A9" w:rsidRPr="00011339" w:rsidRDefault="00C312A9" w:rsidP="00BA3C77">
            <w:pPr>
              <w:contextualSpacing/>
              <w:rPr>
                <w:rFonts w:cstheme="minorHAnsi"/>
                <w:sz w:val="20"/>
                <w:szCs w:val="20"/>
              </w:rPr>
            </w:pPr>
          </w:p>
        </w:tc>
        <w:tc>
          <w:tcPr>
            <w:tcW w:w="892" w:type="pct"/>
            <w:tcBorders>
              <w:top w:val="single" w:sz="4" w:space="0" w:color="auto"/>
              <w:bottom w:val="single" w:sz="4" w:space="0" w:color="auto"/>
            </w:tcBorders>
          </w:tcPr>
          <w:p w14:paraId="1090F999" w14:textId="329DC271" w:rsidR="00C312A9" w:rsidRPr="00011339" w:rsidRDefault="00C312A9" w:rsidP="00BA3C77">
            <w:pPr>
              <w:contextualSpacing/>
              <w:rPr>
                <w:rFonts w:cstheme="minorHAnsi"/>
                <w:b/>
                <w:bCs/>
                <w:sz w:val="20"/>
                <w:szCs w:val="20"/>
              </w:rPr>
            </w:pPr>
            <w:r w:rsidRPr="00011339">
              <w:rPr>
                <w:rFonts w:cstheme="minorHAnsi"/>
                <w:b/>
                <w:bCs/>
                <w:sz w:val="20"/>
                <w:szCs w:val="20"/>
              </w:rPr>
              <w:t>Farrar-Myers</w:t>
            </w:r>
          </w:p>
        </w:tc>
      </w:tr>
    </w:tbl>
    <w:p w14:paraId="14522F4F" w14:textId="77777777" w:rsidR="00A6528A" w:rsidRPr="00011339" w:rsidRDefault="00A6528A" w:rsidP="00BA3C77">
      <w:pPr>
        <w:spacing w:after="0" w:line="240" w:lineRule="auto"/>
        <w:rPr>
          <w:rFonts w:cstheme="minorHAnsi"/>
          <w:i/>
          <w:sz w:val="20"/>
          <w:szCs w:val="20"/>
        </w:rPr>
      </w:pPr>
    </w:p>
    <w:p w14:paraId="2FEDB2C1" w14:textId="77777777" w:rsidR="007474D4" w:rsidRPr="00011339" w:rsidRDefault="007474D4" w:rsidP="00BA3C77">
      <w:pPr>
        <w:spacing w:after="0" w:line="240" w:lineRule="auto"/>
        <w:rPr>
          <w:rFonts w:cstheme="minorHAnsi"/>
          <w:i/>
          <w:sz w:val="20"/>
          <w:szCs w:val="20"/>
        </w:rPr>
      </w:pPr>
    </w:p>
    <w:p w14:paraId="4CEF73C6" w14:textId="79A479EE" w:rsidR="00FF0C96" w:rsidRPr="00011339" w:rsidRDefault="00E824C4" w:rsidP="00BA3C77">
      <w:pPr>
        <w:spacing w:after="0" w:line="240" w:lineRule="auto"/>
        <w:rPr>
          <w:rFonts w:cstheme="minorHAnsi"/>
          <w:i/>
          <w:sz w:val="20"/>
          <w:szCs w:val="20"/>
        </w:rPr>
      </w:pPr>
      <w:r w:rsidRPr="00011339">
        <w:rPr>
          <w:rFonts w:cstheme="minorHAnsi"/>
          <w:i/>
          <w:sz w:val="20"/>
          <w:szCs w:val="20"/>
        </w:rPr>
        <w:t xml:space="preserve">CoC Board Membership will meet </w:t>
      </w:r>
      <w:r w:rsidR="00C17CAC" w:rsidRPr="00011339">
        <w:rPr>
          <w:rFonts w:cstheme="minorHAnsi"/>
          <w:i/>
          <w:sz w:val="20"/>
          <w:szCs w:val="20"/>
        </w:rPr>
        <w:t>July</w:t>
      </w:r>
      <w:r w:rsidR="00AC1248" w:rsidRPr="00011339">
        <w:rPr>
          <w:rFonts w:cstheme="minorHAnsi"/>
          <w:i/>
          <w:sz w:val="20"/>
          <w:szCs w:val="20"/>
        </w:rPr>
        <w:t xml:space="preserve"> </w:t>
      </w:r>
      <w:r w:rsidR="00C17CAC" w:rsidRPr="00011339">
        <w:rPr>
          <w:rFonts w:cstheme="minorHAnsi"/>
          <w:i/>
          <w:sz w:val="20"/>
          <w:szCs w:val="20"/>
        </w:rPr>
        <w:t>27</w:t>
      </w:r>
      <w:r w:rsidR="006A2412" w:rsidRPr="00011339">
        <w:rPr>
          <w:rFonts w:cstheme="minorHAnsi"/>
          <w:i/>
          <w:sz w:val="20"/>
          <w:szCs w:val="20"/>
        </w:rPr>
        <w:t>th</w:t>
      </w:r>
      <w:r w:rsidR="005A7A9E" w:rsidRPr="00011339">
        <w:rPr>
          <w:rFonts w:cstheme="minorHAnsi"/>
          <w:i/>
          <w:sz w:val="20"/>
          <w:szCs w:val="20"/>
        </w:rPr>
        <w:t xml:space="preserve"> </w:t>
      </w:r>
      <w:r w:rsidRPr="00011339">
        <w:rPr>
          <w:rFonts w:cstheme="minorHAnsi"/>
          <w:i/>
          <w:sz w:val="20"/>
          <w:szCs w:val="20"/>
        </w:rPr>
        <w:t xml:space="preserve">@ 1:30pm </w:t>
      </w:r>
    </w:p>
    <w:p w14:paraId="19394EB8" w14:textId="77777777" w:rsidR="00FF0C96" w:rsidRPr="00011339" w:rsidRDefault="00FF0C96" w:rsidP="00BA3C77">
      <w:pPr>
        <w:spacing w:after="0" w:line="240" w:lineRule="auto"/>
        <w:rPr>
          <w:rFonts w:cstheme="minorHAnsi"/>
          <w:i/>
          <w:sz w:val="20"/>
          <w:szCs w:val="20"/>
        </w:rPr>
      </w:pPr>
    </w:p>
    <w:p w14:paraId="44A105B5" w14:textId="77777777" w:rsidR="007474D4" w:rsidRPr="00011339" w:rsidRDefault="3F6C5F08" w:rsidP="00BA3C77">
      <w:pPr>
        <w:spacing w:after="0" w:line="240" w:lineRule="auto"/>
        <w:rPr>
          <w:rFonts w:cstheme="minorHAnsi"/>
          <w:i/>
          <w:iCs/>
          <w:sz w:val="20"/>
          <w:szCs w:val="20"/>
        </w:rPr>
      </w:pPr>
      <w:r w:rsidRPr="00011339">
        <w:rPr>
          <w:rFonts w:cstheme="minorHAnsi"/>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00011339">
          <w:rPr>
            <w:rStyle w:val="Hyperlink"/>
            <w:rFonts w:cstheme="minorHAnsi"/>
            <w:i/>
            <w:iCs/>
            <w:color w:val="auto"/>
            <w:sz w:val="20"/>
            <w:szCs w:val="20"/>
          </w:rPr>
          <w:t>CoC Charter</w:t>
        </w:r>
      </w:hyperlink>
      <w:r w:rsidRPr="00011339">
        <w:rPr>
          <w:rFonts w:cstheme="minorHAnsi"/>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011339" w:rsidRDefault="3F6C5F08" w:rsidP="00BA3C77">
      <w:pPr>
        <w:spacing w:after="0" w:line="240" w:lineRule="auto"/>
        <w:rPr>
          <w:rFonts w:cstheme="minorHAnsi"/>
          <w:i/>
          <w:iCs/>
          <w:sz w:val="20"/>
          <w:szCs w:val="20"/>
        </w:rPr>
      </w:pPr>
      <w:r w:rsidRPr="00011339">
        <w:rPr>
          <w:rFonts w:cstheme="minorHAnsi"/>
          <w:i/>
          <w:iCs/>
          <w:sz w:val="20"/>
          <w:szCs w:val="20"/>
        </w:rPr>
        <w:t xml:space="preserve">More information is available at </w:t>
      </w:r>
      <w:hyperlink r:id="rId12">
        <w:r w:rsidRPr="00011339">
          <w:rPr>
            <w:rStyle w:val="Hyperlink"/>
            <w:rFonts w:cstheme="minorHAnsi"/>
            <w:i/>
            <w:iCs/>
            <w:color w:val="auto"/>
            <w:sz w:val="20"/>
            <w:szCs w:val="20"/>
          </w:rPr>
          <w:t>www.AHomeWithHope.org</w:t>
        </w:r>
      </w:hyperlink>
      <w:r w:rsidRPr="00011339">
        <w:rPr>
          <w:rFonts w:cstheme="minorHAnsi"/>
          <w:i/>
          <w:iCs/>
          <w:sz w:val="20"/>
          <w:szCs w:val="20"/>
        </w:rPr>
        <w:t xml:space="preserve">. </w:t>
      </w:r>
    </w:p>
    <w:sectPr w:rsidR="00006E81" w:rsidRPr="00011339"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8BB9" w14:textId="77777777" w:rsidR="00E0564D" w:rsidRDefault="00E0564D" w:rsidP="0062674F">
      <w:pPr>
        <w:spacing w:after="0" w:line="240" w:lineRule="auto"/>
      </w:pPr>
      <w:r>
        <w:separator/>
      </w:r>
    </w:p>
  </w:endnote>
  <w:endnote w:type="continuationSeparator" w:id="0">
    <w:p w14:paraId="04137BD7" w14:textId="77777777" w:rsidR="00E0564D" w:rsidRDefault="00E0564D" w:rsidP="0062674F">
      <w:pPr>
        <w:spacing w:after="0" w:line="240" w:lineRule="auto"/>
      </w:pPr>
      <w:r>
        <w:continuationSeparator/>
      </w:r>
    </w:p>
  </w:endnote>
  <w:endnote w:type="continuationNotice" w:id="1">
    <w:p w14:paraId="00964A9D" w14:textId="77777777" w:rsidR="00E0564D" w:rsidRDefault="00E05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748A" w14:textId="77777777" w:rsidR="00E0564D" w:rsidRDefault="00E0564D" w:rsidP="0062674F">
      <w:pPr>
        <w:spacing w:after="0" w:line="240" w:lineRule="auto"/>
      </w:pPr>
      <w:r>
        <w:separator/>
      </w:r>
    </w:p>
  </w:footnote>
  <w:footnote w:type="continuationSeparator" w:id="0">
    <w:p w14:paraId="05FFF561" w14:textId="77777777" w:rsidR="00E0564D" w:rsidRDefault="00E0564D" w:rsidP="0062674F">
      <w:pPr>
        <w:spacing w:after="0" w:line="240" w:lineRule="auto"/>
      </w:pPr>
      <w:r>
        <w:continuationSeparator/>
      </w:r>
    </w:p>
  </w:footnote>
  <w:footnote w:type="continuationNotice" w:id="1">
    <w:p w14:paraId="7A06A489" w14:textId="77777777" w:rsidR="00E0564D" w:rsidRDefault="00E05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11339" w:rsidRPr="00470641" w14:paraId="387C1651" w14:textId="77777777" w:rsidTr="004D57D1">
      <w:tc>
        <w:tcPr>
          <w:tcW w:w="2500" w:type="pct"/>
        </w:tcPr>
        <w:p w14:paraId="1788AF6D" w14:textId="1FA3A0C2" w:rsidR="00011339" w:rsidRPr="00470641" w:rsidRDefault="00011339" w:rsidP="00011339">
          <w:pPr>
            <w:rPr>
              <w:rFonts w:eastAsia="Calibri,Times New Roman" w:cstheme="minorHAnsi"/>
              <w:color w:val="000000" w:themeColor="text1"/>
            </w:rPr>
          </w:pPr>
          <w:proofErr w:type="spellStart"/>
          <w:r>
            <w:rPr>
              <w:rFonts w:eastAsia="Calibri,Times New Roman" w:cstheme="minorHAnsi"/>
              <w:color w:val="000000" w:themeColor="text1"/>
            </w:rPr>
            <w:t>CoC</w:t>
          </w:r>
          <w:proofErr w:type="spellEnd"/>
          <w:r>
            <w:rPr>
              <w:rFonts w:eastAsia="Calibri,Times New Roman" w:cstheme="minorHAnsi"/>
              <w:color w:val="000000" w:themeColor="text1"/>
            </w:rPr>
            <w:t xml:space="preserve"> Board Meeting Minutes</w:t>
          </w:r>
        </w:p>
      </w:tc>
      <w:tc>
        <w:tcPr>
          <w:tcW w:w="2500" w:type="pct"/>
        </w:tcPr>
        <w:p w14:paraId="71BE9C38" w14:textId="33F7CA81" w:rsidR="00011339" w:rsidRPr="00470641" w:rsidRDefault="00011339" w:rsidP="00011339">
          <w:pPr>
            <w:jc w:val="right"/>
            <w:rPr>
              <w:rFonts w:eastAsia="Calibri,Times New Roman" w:cstheme="minorHAnsi"/>
              <w:color w:val="000000" w:themeColor="text1"/>
            </w:rPr>
          </w:pPr>
          <w:r w:rsidRPr="00470641">
            <w:rPr>
              <w:rFonts w:eastAsia="Calibri,Times New Roman" w:cstheme="minorHAnsi"/>
              <w:color w:val="000000" w:themeColor="text1"/>
            </w:rPr>
            <w:t>200</w:t>
          </w:r>
          <w:r>
            <w:rPr>
              <w:rFonts w:eastAsia="Calibri,Times New Roman" w:cstheme="minorHAnsi"/>
              <w:color w:val="000000" w:themeColor="text1"/>
            </w:rPr>
            <w:t>727</w:t>
          </w:r>
          <w:r w:rsidRPr="00470641">
            <w:rPr>
              <w:rFonts w:eastAsia="Calibri,Times New Roman" w:cstheme="minorHAnsi"/>
              <w:color w:val="000000" w:themeColor="text1"/>
            </w:rPr>
            <w:t>-1</w:t>
          </w:r>
          <w:r>
            <w:rPr>
              <w:rFonts w:eastAsia="Calibri,Times New Roman" w:cstheme="minorHAnsi"/>
              <w:color w:val="000000" w:themeColor="text1"/>
            </w:rPr>
            <w:t>9</w:t>
          </w:r>
          <w:r>
            <w:rPr>
              <w:rFonts w:eastAsia="Calibri,Times New Roman" w:cstheme="minorHAnsi"/>
              <w:color w:val="000000" w:themeColor="text1"/>
            </w:rPr>
            <w:t>9</w:t>
          </w:r>
        </w:p>
      </w:tc>
    </w:tr>
  </w:tbl>
  <w:p w14:paraId="50098037" w14:textId="77777777" w:rsidR="00011339" w:rsidRDefault="00011339" w:rsidP="00011339">
    <w:pPr>
      <w:pStyle w:val="Header"/>
      <w:rPr>
        <w:b/>
        <w:bCs/>
        <w:sz w:val="36"/>
        <w:szCs w:val="36"/>
      </w:rPr>
    </w:pPr>
  </w:p>
  <w:p w14:paraId="59117F06" w14:textId="694325AE" w:rsidR="00791D07" w:rsidRDefault="3F6C5F08" w:rsidP="0062674F">
    <w:pPr>
      <w:pStyle w:val="Header"/>
      <w:jc w:val="center"/>
    </w:pPr>
    <w:r w:rsidRPr="3F6C5F08">
      <w:rPr>
        <w:b/>
        <w:bCs/>
        <w:sz w:val="36"/>
        <w:szCs w:val="36"/>
      </w:rPr>
      <w:t>Continuum of Care (</w:t>
    </w:r>
    <w:proofErr w:type="spellStart"/>
    <w:r w:rsidRPr="3F6C5F08">
      <w:rPr>
        <w:b/>
        <w:bCs/>
        <w:sz w:val="36"/>
        <w:szCs w:val="36"/>
      </w:rPr>
      <w:t>CoC</w:t>
    </w:r>
    <w:proofErr w:type="spellEnd"/>
    <w:r w:rsidRPr="3F6C5F08">
      <w:rPr>
        <w:b/>
        <w:bCs/>
        <w:sz w:val="36"/>
        <w:szCs w:val="36"/>
      </w:rPr>
      <w:t>) Board of Directors Meeting</w:t>
    </w:r>
    <w:r w:rsidR="00BE6487">
      <w:rPr>
        <w:b/>
        <w:bCs/>
        <w:sz w:val="36"/>
        <w:szCs w:val="36"/>
      </w:rPr>
      <w:t xml:space="preserve"> Minutes</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49"/>
    <w:multiLevelType w:val="hybridMultilevel"/>
    <w:tmpl w:val="201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A96A7B"/>
    <w:multiLevelType w:val="hybridMultilevel"/>
    <w:tmpl w:val="9CAE49F8"/>
    <w:lvl w:ilvl="0" w:tplc="65DAC89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2767A"/>
    <w:multiLevelType w:val="hybridMultilevel"/>
    <w:tmpl w:val="F3D606BE"/>
    <w:lvl w:ilvl="0" w:tplc="65DAC8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16332F"/>
    <w:multiLevelType w:val="hybridMultilevel"/>
    <w:tmpl w:val="2112217A"/>
    <w:lvl w:ilvl="0" w:tplc="75F261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DA7791"/>
    <w:multiLevelType w:val="hybridMultilevel"/>
    <w:tmpl w:val="8BB634AA"/>
    <w:lvl w:ilvl="0" w:tplc="65DAC89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51229F"/>
    <w:multiLevelType w:val="hybridMultilevel"/>
    <w:tmpl w:val="D15AE33E"/>
    <w:lvl w:ilvl="0" w:tplc="65DAC8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013FCA"/>
    <w:multiLevelType w:val="hybridMultilevel"/>
    <w:tmpl w:val="DE18C778"/>
    <w:lvl w:ilvl="0" w:tplc="65DAC89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6D5518"/>
    <w:multiLevelType w:val="hybridMultilevel"/>
    <w:tmpl w:val="7A5801C6"/>
    <w:lvl w:ilvl="0" w:tplc="65DAC8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A0193F"/>
    <w:multiLevelType w:val="hybridMultilevel"/>
    <w:tmpl w:val="2E3AE134"/>
    <w:lvl w:ilvl="0" w:tplc="2C90E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FA0EEC"/>
    <w:multiLevelType w:val="hybridMultilevel"/>
    <w:tmpl w:val="D7E4D582"/>
    <w:lvl w:ilvl="0" w:tplc="65DAC89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0E1B16"/>
    <w:multiLevelType w:val="hybridMultilevel"/>
    <w:tmpl w:val="0952EAFA"/>
    <w:lvl w:ilvl="0" w:tplc="65DAC8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F4470"/>
    <w:multiLevelType w:val="hybridMultilevel"/>
    <w:tmpl w:val="05C238FA"/>
    <w:lvl w:ilvl="0" w:tplc="65DAC89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0"/>
  </w:num>
  <w:num w:numId="4">
    <w:abstractNumId w:val="4"/>
  </w:num>
  <w:num w:numId="5">
    <w:abstractNumId w:val="6"/>
  </w:num>
  <w:num w:numId="6">
    <w:abstractNumId w:val="20"/>
  </w:num>
  <w:num w:numId="7">
    <w:abstractNumId w:val="1"/>
  </w:num>
  <w:num w:numId="8">
    <w:abstractNumId w:val="17"/>
  </w:num>
  <w:num w:numId="9">
    <w:abstractNumId w:val="22"/>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3"/>
  </w:num>
  <w:num w:numId="15">
    <w:abstractNumId w:val="8"/>
  </w:num>
  <w:num w:numId="16">
    <w:abstractNumId w:val="19"/>
  </w:num>
  <w:num w:numId="17">
    <w:abstractNumId w:val="16"/>
  </w:num>
  <w:num w:numId="18">
    <w:abstractNumId w:val="15"/>
  </w:num>
  <w:num w:numId="19">
    <w:abstractNumId w:val="13"/>
  </w:num>
  <w:num w:numId="20">
    <w:abstractNumId w:val="7"/>
  </w:num>
  <w:num w:numId="21">
    <w:abstractNumId w:val="11"/>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1339"/>
    <w:rsid w:val="00014047"/>
    <w:rsid w:val="000369F2"/>
    <w:rsid w:val="00044F21"/>
    <w:rsid w:val="00050454"/>
    <w:rsid w:val="00063967"/>
    <w:rsid w:val="00064F90"/>
    <w:rsid w:val="00075812"/>
    <w:rsid w:val="00077019"/>
    <w:rsid w:val="00080D3E"/>
    <w:rsid w:val="00085762"/>
    <w:rsid w:val="000A0366"/>
    <w:rsid w:val="000A3469"/>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47903"/>
    <w:rsid w:val="0015739E"/>
    <w:rsid w:val="001605A3"/>
    <w:rsid w:val="00163F54"/>
    <w:rsid w:val="00165B62"/>
    <w:rsid w:val="001870C5"/>
    <w:rsid w:val="00187DD2"/>
    <w:rsid w:val="0019067B"/>
    <w:rsid w:val="00191CF0"/>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2F7A73"/>
    <w:rsid w:val="00300D2F"/>
    <w:rsid w:val="00301040"/>
    <w:rsid w:val="0030513C"/>
    <w:rsid w:val="00314343"/>
    <w:rsid w:val="0031635B"/>
    <w:rsid w:val="0031730E"/>
    <w:rsid w:val="003210ED"/>
    <w:rsid w:val="00323AC4"/>
    <w:rsid w:val="00326FF0"/>
    <w:rsid w:val="00331E8D"/>
    <w:rsid w:val="00334390"/>
    <w:rsid w:val="00334E90"/>
    <w:rsid w:val="0035146C"/>
    <w:rsid w:val="00360832"/>
    <w:rsid w:val="003628DC"/>
    <w:rsid w:val="00365638"/>
    <w:rsid w:val="00371A37"/>
    <w:rsid w:val="003939F1"/>
    <w:rsid w:val="00393FD1"/>
    <w:rsid w:val="00394CBD"/>
    <w:rsid w:val="00396118"/>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2604"/>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85845"/>
    <w:rsid w:val="00594B8A"/>
    <w:rsid w:val="005A7A9E"/>
    <w:rsid w:val="005B5CBA"/>
    <w:rsid w:val="005C0244"/>
    <w:rsid w:val="005C35C2"/>
    <w:rsid w:val="005C62A1"/>
    <w:rsid w:val="005C7C0E"/>
    <w:rsid w:val="005D7B6F"/>
    <w:rsid w:val="005E40A3"/>
    <w:rsid w:val="005E56BB"/>
    <w:rsid w:val="005F510C"/>
    <w:rsid w:val="0060697D"/>
    <w:rsid w:val="00613CCC"/>
    <w:rsid w:val="006155C5"/>
    <w:rsid w:val="00620EBF"/>
    <w:rsid w:val="0062571E"/>
    <w:rsid w:val="006257D1"/>
    <w:rsid w:val="0062674F"/>
    <w:rsid w:val="0063069E"/>
    <w:rsid w:val="0063223C"/>
    <w:rsid w:val="006334DC"/>
    <w:rsid w:val="00640540"/>
    <w:rsid w:val="006445C9"/>
    <w:rsid w:val="00651ADA"/>
    <w:rsid w:val="00655086"/>
    <w:rsid w:val="00661D34"/>
    <w:rsid w:val="00665205"/>
    <w:rsid w:val="00682A46"/>
    <w:rsid w:val="0068374D"/>
    <w:rsid w:val="006871B0"/>
    <w:rsid w:val="006A2412"/>
    <w:rsid w:val="006B4DBD"/>
    <w:rsid w:val="006B4E4E"/>
    <w:rsid w:val="006D1A14"/>
    <w:rsid w:val="006D5036"/>
    <w:rsid w:val="006D616D"/>
    <w:rsid w:val="006E0E8F"/>
    <w:rsid w:val="006E32F8"/>
    <w:rsid w:val="006E7713"/>
    <w:rsid w:val="007073CA"/>
    <w:rsid w:val="00711307"/>
    <w:rsid w:val="0072258D"/>
    <w:rsid w:val="0072260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518A"/>
    <w:rsid w:val="007D6558"/>
    <w:rsid w:val="007F33D8"/>
    <w:rsid w:val="007F5C0B"/>
    <w:rsid w:val="008006C0"/>
    <w:rsid w:val="00801827"/>
    <w:rsid w:val="00801A8F"/>
    <w:rsid w:val="008024E4"/>
    <w:rsid w:val="008036C3"/>
    <w:rsid w:val="008042F0"/>
    <w:rsid w:val="00804652"/>
    <w:rsid w:val="008060E0"/>
    <w:rsid w:val="00806D51"/>
    <w:rsid w:val="00820982"/>
    <w:rsid w:val="008216AC"/>
    <w:rsid w:val="008262D2"/>
    <w:rsid w:val="008303A8"/>
    <w:rsid w:val="00830F4A"/>
    <w:rsid w:val="008401E2"/>
    <w:rsid w:val="00843A88"/>
    <w:rsid w:val="00845AAB"/>
    <w:rsid w:val="00845E58"/>
    <w:rsid w:val="00845E9B"/>
    <w:rsid w:val="00860515"/>
    <w:rsid w:val="008618B0"/>
    <w:rsid w:val="00867CB7"/>
    <w:rsid w:val="00873492"/>
    <w:rsid w:val="008772B6"/>
    <w:rsid w:val="00882F90"/>
    <w:rsid w:val="008847CD"/>
    <w:rsid w:val="0088486A"/>
    <w:rsid w:val="0089025A"/>
    <w:rsid w:val="008A572F"/>
    <w:rsid w:val="008A6936"/>
    <w:rsid w:val="008B3D01"/>
    <w:rsid w:val="008B4630"/>
    <w:rsid w:val="008C702A"/>
    <w:rsid w:val="008D0804"/>
    <w:rsid w:val="008D6359"/>
    <w:rsid w:val="008D7362"/>
    <w:rsid w:val="008E0FE2"/>
    <w:rsid w:val="008E124B"/>
    <w:rsid w:val="008E6578"/>
    <w:rsid w:val="008E740E"/>
    <w:rsid w:val="008F3983"/>
    <w:rsid w:val="008F61A8"/>
    <w:rsid w:val="008F736C"/>
    <w:rsid w:val="0090161B"/>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2AC6"/>
    <w:rsid w:val="00AA418F"/>
    <w:rsid w:val="00AA6670"/>
    <w:rsid w:val="00AA6D21"/>
    <w:rsid w:val="00AA7AC7"/>
    <w:rsid w:val="00AC0038"/>
    <w:rsid w:val="00AC1248"/>
    <w:rsid w:val="00AC606A"/>
    <w:rsid w:val="00AD0864"/>
    <w:rsid w:val="00AD374D"/>
    <w:rsid w:val="00AD610C"/>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3C77"/>
    <w:rsid w:val="00BA41F5"/>
    <w:rsid w:val="00BA44D9"/>
    <w:rsid w:val="00BA5956"/>
    <w:rsid w:val="00BA694C"/>
    <w:rsid w:val="00BB5002"/>
    <w:rsid w:val="00BC3A04"/>
    <w:rsid w:val="00BD1700"/>
    <w:rsid w:val="00BD31A7"/>
    <w:rsid w:val="00BD7AEC"/>
    <w:rsid w:val="00BE0219"/>
    <w:rsid w:val="00BE0BBA"/>
    <w:rsid w:val="00BE0D23"/>
    <w:rsid w:val="00BE32EB"/>
    <w:rsid w:val="00BE6487"/>
    <w:rsid w:val="00BF7435"/>
    <w:rsid w:val="00BF767A"/>
    <w:rsid w:val="00C02D3F"/>
    <w:rsid w:val="00C11C44"/>
    <w:rsid w:val="00C17CAC"/>
    <w:rsid w:val="00C2205C"/>
    <w:rsid w:val="00C312A9"/>
    <w:rsid w:val="00C41CB7"/>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650A5"/>
    <w:rsid w:val="00D73407"/>
    <w:rsid w:val="00D7346D"/>
    <w:rsid w:val="00D84497"/>
    <w:rsid w:val="00D907A1"/>
    <w:rsid w:val="00D923B4"/>
    <w:rsid w:val="00D966F7"/>
    <w:rsid w:val="00D97CEC"/>
    <w:rsid w:val="00DB18A6"/>
    <w:rsid w:val="00DC4000"/>
    <w:rsid w:val="00DD14A4"/>
    <w:rsid w:val="00DD4DA1"/>
    <w:rsid w:val="00DE45B4"/>
    <w:rsid w:val="00DF1155"/>
    <w:rsid w:val="00DF1BA9"/>
    <w:rsid w:val="00E017B1"/>
    <w:rsid w:val="00E03698"/>
    <w:rsid w:val="00E0564D"/>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4408"/>
    <w:rsid w:val="00F05E4E"/>
    <w:rsid w:val="00F075C2"/>
    <w:rsid w:val="00F13AC8"/>
    <w:rsid w:val="00F14AC3"/>
    <w:rsid w:val="00F27984"/>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D93"/>
    <w:rsid w:val="00FD2FD6"/>
    <w:rsid w:val="00FD6383"/>
    <w:rsid w:val="00FD71BA"/>
    <w:rsid w:val="00FF0C96"/>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3F7F8-1DAF-4EF0-B479-85CDB87A9B08}">
  <ds:schemaRefs>
    <ds:schemaRef ds:uri="http://schemas.openxmlformats.org/officeDocument/2006/bibliography"/>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3</cp:revision>
  <cp:lastPrinted>2019-07-18T18:56:00Z</cp:lastPrinted>
  <dcterms:created xsi:type="dcterms:W3CDTF">2020-05-18T20:49:00Z</dcterms:created>
  <dcterms:modified xsi:type="dcterms:W3CDTF">2020-07-24T12:58:00Z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