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5383E" w14:textId="07A5C77E" w:rsidR="00BB5002" w:rsidRDefault="00401F33" w:rsidP="00F04408">
      <w:pPr>
        <w:spacing w:after="0" w:line="240" w:lineRule="auto"/>
        <w:jc w:val="center"/>
      </w:pPr>
      <w:r>
        <w:t>September 28</w:t>
      </w:r>
      <w:r w:rsidR="005E3BD7">
        <w:t>, 2020</w:t>
      </w:r>
      <w:r w:rsidR="003C5CC7" w:rsidRPr="00535A46">
        <w:t xml:space="preserve"> at </w:t>
      </w:r>
      <w:r w:rsidR="002D0756">
        <w:t>1</w:t>
      </w:r>
      <w:r w:rsidR="002B3339">
        <w:t>:</w:t>
      </w:r>
      <w:r w:rsidR="002D0756">
        <w:t>3</w:t>
      </w:r>
      <w:r w:rsidR="002B3339">
        <w:t>0</w:t>
      </w:r>
      <w:r w:rsidR="003C5CC7" w:rsidRPr="00535A46">
        <w:t>pm</w:t>
      </w:r>
      <w:r w:rsidR="00165B62">
        <w:br/>
      </w:r>
      <w:r w:rsidR="00F04408">
        <w:t>Virtual</w:t>
      </w:r>
    </w:p>
    <w:p w14:paraId="1ECB90E5" w14:textId="77777777" w:rsidR="00FF0C96" w:rsidRDefault="00FF0C96" w:rsidP="00FF0C96">
      <w:pPr>
        <w:spacing w:after="0" w:line="240" w:lineRule="auto"/>
        <w:jc w:val="center"/>
      </w:pPr>
    </w:p>
    <w:p w14:paraId="02826A1A" w14:textId="77777777" w:rsidR="00F65A92" w:rsidRPr="007474D4" w:rsidRDefault="00F65A92" w:rsidP="0074050D">
      <w:pPr>
        <w:spacing w:after="0" w:line="240" w:lineRule="auto"/>
        <w:jc w:val="center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891"/>
        <w:gridCol w:w="2189"/>
      </w:tblGrid>
      <w:tr w:rsidR="00CF68BA" w:rsidRPr="007474D4" w14:paraId="31112BEF" w14:textId="77777777" w:rsidTr="5D436C11">
        <w:tc>
          <w:tcPr>
            <w:tcW w:w="3914" w:type="pct"/>
            <w:tcBorders>
              <w:bottom w:val="single" w:sz="4" w:space="0" w:color="auto"/>
            </w:tcBorders>
          </w:tcPr>
          <w:p w14:paraId="602D10CE" w14:textId="77777777" w:rsidR="006155C5" w:rsidRPr="005C7C0E" w:rsidRDefault="3F6C5F08" w:rsidP="3F6C5F0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 xml:space="preserve">Call to Order 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3BEA92DE" w14:textId="1CF3C0D6" w:rsidR="006155C5" w:rsidRPr="007474D4" w:rsidRDefault="00F5744E" w:rsidP="00513F01">
            <w:pPr>
              <w:contextualSpacing/>
            </w:pPr>
            <w:r>
              <w:t>Victoria Farrar-Myers</w:t>
            </w:r>
            <w:r w:rsidR="0035146C">
              <w:t xml:space="preserve">, </w:t>
            </w:r>
            <w:r w:rsidR="3F6C5F08">
              <w:t>Chair</w:t>
            </w:r>
          </w:p>
        </w:tc>
      </w:tr>
      <w:tr w:rsidR="004451C8" w:rsidRPr="007474D4" w14:paraId="05E21773" w14:textId="77777777" w:rsidTr="5D436C11">
        <w:tc>
          <w:tcPr>
            <w:tcW w:w="3914" w:type="pct"/>
            <w:tcBorders>
              <w:top w:val="single" w:sz="4" w:space="0" w:color="auto"/>
              <w:bottom w:val="nil"/>
            </w:tcBorders>
          </w:tcPr>
          <w:p w14:paraId="73799DD1" w14:textId="4FBDA61A" w:rsidR="00966AF4" w:rsidRDefault="00966AF4" w:rsidP="00A87988">
            <w:pPr>
              <w:pStyle w:val="ListParagraph"/>
              <w:ind w:left="360"/>
              <w:rPr>
                <w:b/>
                <w:bCs/>
              </w:rPr>
            </w:pPr>
          </w:p>
          <w:p w14:paraId="7ACF4F21" w14:textId="16F980F7" w:rsidR="004451C8" w:rsidRPr="005C7C0E" w:rsidRDefault="3F6C5F08" w:rsidP="3F6C5F0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Reports and Discussion</w:t>
            </w:r>
          </w:p>
        </w:tc>
        <w:tc>
          <w:tcPr>
            <w:tcW w:w="1086" w:type="pct"/>
            <w:tcBorders>
              <w:top w:val="single" w:sz="4" w:space="0" w:color="auto"/>
              <w:bottom w:val="nil"/>
            </w:tcBorders>
          </w:tcPr>
          <w:p w14:paraId="7E1BA6FC" w14:textId="7C3F8C1E" w:rsidR="00966AF4" w:rsidRPr="007474D4" w:rsidRDefault="00966AF4" w:rsidP="00513F01">
            <w:pPr>
              <w:contextualSpacing/>
            </w:pPr>
          </w:p>
        </w:tc>
      </w:tr>
      <w:tr w:rsidR="00CF68BA" w:rsidRPr="007474D4" w14:paraId="1BA3CDA7" w14:textId="77777777" w:rsidTr="5D436C11">
        <w:tc>
          <w:tcPr>
            <w:tcW w:w="3914" w:type="pct"/>
            <w:tcBorders>
              <w:top w:val="nil"/>
              <w:bottom w:val="nil"/>
            </w:tcBorders>
          </w:tcPr>
          <w:p w14:paraId="304C7641" w14:textId="7568549F" w:rsidR="00401F33" w:rsidRDefault="00401F33" w:rsidP="0031635B">
            <w:pPr>
              <w:pStyle w:val="ListParagraph"/>
              <w:numPr>
                <w:ilvl w:val="1"/>
                <w:numId w:val="2"/>
              </w:numPr>
            </w:pPr>
            <w:r>
              <w:t>Texas Homeless Network: presentation on state-wide data sharing initiative</w:t>
            </w:r>
          </w:p>
          <w:p w14:paraId="31D16C3C" w14:textId="06A02A97" w:rsidR="00640540" w:rsidRPr="00334390" w:rsidRDefault="5D436C11" w:rsidP="0031635B">
            <w:pPr>
              <w:pStyle w:val="ListParagraph"/>
              <w:numPr>
                <w:ilvl w:val="1"/>
                <w:numId w:val="2"/>
              </w:numPr>
            </w:pPr>
            <w:r>
              <w:t>Tarrant County Homeless Coalition (TCHC)</w:t>
            </w:r>
            <w:r w:rsidRPr="5D436C11">
              <w:rPr>
                <w:rFonts w:ascii="Calibri Light" w:hAnsi="Calibri Light"/>
                <w:sz w:val="18"/>
                <w:szCs w:val="18"/>
              </w:rPr>
              <w:t xml:space="preserve"> (</w:t>
            </w:r>
            <w:r w:rsidR="00401F33">
              <w:rPr>
                <w:rFonts w:ascii="Calibri Light" w:hAnsi="Calibri Light"/>
                <w:sz w:val="18"/>
                <w:szCs w:val="18"/>
              </w:rPr>
              <w:t>200928-</w:t>
            </w:r>
            <w:r w:rsidR="00B706C1">
              <w:rPr>
                <w:rFonts w:ascii="Calibri Light" w:hAnsi="Calibri Light"/>
                <w:sz w:val="18"/>
                <w:szCs w:val="18"/>
              </w:rPr>
              <w:t>201</w:t>
            </w:r>
            <w:r w:rsidRPr="5D436C11">
              <w:rPr>
                <w:rFonts w:ascii="Calibri Light" w:hAnsi="Calibri Light"/>
                <w:sz w:val="18"/>
                <w:szCs w:val="18"/>
              </w:rPr>
              <w:t>)</w:t>
            </w:r>
          </w:p>
          <w:p w14:paraId="5E2C2D9C" w14:textId="597B243A" w:rsidR="00334390" w:rsidRDefault="005E3BD7" w:rsidP="00334390">
            <w:pPr>
              <w:pStyle w:val="ListParagraph"/>
              <w:numPr>
                <w:ilvl w:val="3"/>
                <w:numId w:val="2"/>
              </w:numPr>
            </w:pPr>
            <w:r>
              <w:t>Interim Executive Director Report</w:t>
            </w:r>
          </w:p>
          <w:p w14:paraId="606D21E1" w14:textId="1B4C1B98" w:rsidR="00B954DB" w:rsidRDefault="00401F33" w:rsidP="00401F33">
            <w:pPr>
              <w:pStyle w:val="ListParagraph"/>
              <w:numPr>
                <w:ilvl w:val="3"/>
                <w:numId w:val="2"/>
              </w:numPr>
            </w:pPr>
            <w:r>
              <w:t>End of Year Housing Challenge</w:t>
            </w:r>
          </w:p>
          <w:p w14:paraId="51CB565B" w14:textId="5BA274ED" w:rsidR="00401F33" w:rsidRPr="006A2412" w:rsidRDefault="00401F33" w:rsidP="00401F33">
            <w:pPr>
              <w:pStyle w:val="ListParagraph"/>
              <w:numPr>
                <w:ilvl w:val="3"/>
                <w:numId w:val="2"/>
              </w:numPr>
            </w:pPr>
            <w:r>
              <w:t>Membership Launch</w:t>
            </w:r>
          </w:p>
          <w:p w14:paraId="4DAA3AAB" w14:textId="3D94E4A1" w:rsidR="0031635B" w:rsidRPr="00613CCC" w:rsidRDefault="0031635B" w:rsidP="00F04408">
            <w:pPr>
              <w:pStyle w:val="ListParagraph"/>
            </w:pPr>
          </w:p>
        </w:tc>
        <w:tc>
          <w:tcPr>
            <w:tcW w:w="1086" w:type="pct"/>
            <w:tcBorders>
              <w:top w:val="nil"/>
              <w:bottom w:val="nil"/>
            </w:tcBorders>
          </w:tcPr>
          <w:p w14:paraId="1D093D23" w14:textId="614FDE97" w:rsidR="00401F33" w:rsidRDefault="00401F33" w:rsidP="64F024EE">
            <w:pPr>
              <w:spacing w:line="259" w:lineRule="auto"/>
              <w:contextualSpacing/>
            </w:pPr>
            <w:r>
              <w:t>Samuels</w:t>
            </w:r>
          </w:p>
          <w:p w14:paraId="6088861D" w14:textId="2DE749DC" w:rsidR="00241D69" w:rsidRPr="007474D4" w:rsidRDefault="005E3BD7" w:rsidP="64F024EE">
            <w:pPr>
              <w:spacing w:line="259" w:lineRule="auto"/>
              <w:contextualSpacing/>
            </w:pPr>
            <w:r>
              <w:t>King</w:t>
            </w:r>
          </w:p>
          <w:p w14:paraId="16998C30" w14:textId="35498E6B" w:rsidR="00241D69" w:rsidRPr="007474D4" w:rsidRDefault="00241D69" w:rsidP="64F024EE">
            <w:pPr>
              <w:spacing w:line="259" w:lineRule="auto"/>
              <w:contextualSpacing/>
            </w:pPr>
          </w:p>
        </w:tc>
      </w:tr>
      <w:tr w:rsidR="00F13AC8" w:rsidRPr="007474D4" w14:paraId="68AB860E" w14:textId="77777777" w:rsidTr="5D436C11">
        <w:tc>
          <w:tcPr>
            <w:tcW w:w="3914" w:type="pct"/>
            <w:tcBorders>
              <w:top w:val="nil"/>
            </w:tcBorders>
          </w:tcPr>
          <w:p w14:paraId="76154CB1" w14:textId="77777777" w:rsidR="00F13AC8" w:rsidRPr="003D3D93" w:rsidRDefault="64F024EE" w:rsidP="002D0756">
            <w:pPr>
              <w:pStyle w:val="ListParagraph"/>
              <w:numPr>
                <w:ilvl w:val="1"/>
                <w:numId w:val="2"/>
              </w:numPr>
            </w:pPr>
            <w:r>
              <w:t>Standing Committees</w:t>
            </w:r>
          </w:p>
          <w:p w14:paraId="2A2C1804" w14:textId="600AC0AE" w:rsidR="00226B51" w:rsidRPr="00401F33" w:rsidRDefault="5D436C11" w:rsidP="5D436C11">
            <w:pPr>
              <w:pStyle w:val="ListParagraph"/>
              <w:numPr>
                <w:ilvl w:val="2"/>
                <w:numId w:val="2"/>
              </w:numPr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proofErr w:type="spellStart"/>
            <w:r>
              <w:t>CoC</w:t>
            </w:r>
            <w:proofErr w:type="spellEnd"/>
            <w:r>
              <w:t xml:space="preserve"> Board Executive Committee </w:t>
            </w:r>
            <w:r w:rsidR="00B706C1" w:rsidRPr="5D436C11">
              <w:rPr>
                <w:rFonts w:ascii="Calibri Light" w:hAnsi="Calibri Light"/>
                <w:sz w:val="18"/>
                <w:szCs w:val="18"/>
              </w:rPr>
              <w:t>(</w:t>
            </w:r>
            <w:r w:rsidR="00B706C1">
              <w:rPr>
                <w:rFonts w:ascii="Calibri Light" w:hAnsi="Calibri Light"/>
                <w:sz w:val="18"/>
                <w:szCs w:val="18"/>
              </w:rPr>
              <w:t>200928-202</w:t>
            </w:r>
            <w:r w:rsidR="00B706C1" w:rsidRPr="5D436C11">
              <w:rPr>
                <w:rFonts w:ascii="Calibri Light" w:hAnsi="Calibri Light"/>
                <w:sz w:val="18"/>
                <w:szCs w:val="18"/>
              </w:rPr>
              <w:t>)</w:t>
            </w:r>
          </w:p>
          <w:p w14:paraId="7C0AAF1C" w14:textId="307B0305" w:rsidR="00401F33" w:rsidRPr="00605B98" w:rsidRDefault="00401F33" w:rsidP="00605B98">
            <w:pPr>
              <w:pStyle w:val="ListParagraph"/>
              <w:numPr>
                <w:ilvl w:val="2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Allocations Committee</w:t>
            </w:r>
            <w:r w:rsidR="00605B98">
              <w:t xml:space="preserve"> </w:t>
            </w:r>
            <w:r w:rsidR="00605B98" w:rsidRPr="00605B98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605B98" w:rsidRPr="00605B9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200928-203</w:t>
            </w:r>
            <w:r w:rsidR="00605B98" w:rsidRPr="00605B9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59E5FA24" w14:textId="7A2FAD95" w:rsidR="00401F33" w:rsidRPr="00605B98" w:rsidRDefault="64F024EE" w:rsidP="00605B98">
            <w:pPr>
              <w:pStyle w:val="ListParagraph"/>
              <w:numPr>
                <w:ilvl w:val="2"/>
                <w:numId w:val="2"/>
              </w:numPr>
              <w:tabs>
                <w:tab w:val="left" w:pos="451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t>CoC</w:t>
            </w:r>
            <w:proofErr w:type="spellEnd"/>
            <w:r>
              <w:t xml:space="preserve"> Governance Committee </w:t>
            </w:r>
            <w:r w:rsidR="00605B98" w:rsidRPr="00605B98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605B98" w:rsidRPr="00605B9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200928-204</w:t>
            </w:r>
            <w:r w:rsidR="00605B98" w:rsidRPr="00605B9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45F835B6" w14:textId="12231402" w:rsidR="002419CA" w:rsidRPr="00401F33" w:rsidRDefault="5D436C11" w:rsidP="00605B98">
            <w:pPr>
              <w:pStyle w:val="ListParagraph"/>
              <w:numPr>
                <w:ilvl w:val="2"/>
                <w:numId w:val="2"/>
              </w:numPr>
              <w:tabs>
                <w:tab w:val="left" w:pos="4518"/>
              </w:tabs>
            </w:pPr>
            <w:r>
              <w:t>HMIS Governance Committee</w:t>
            </w:r>
            <w:r w:rsidRPr="5D436C11">
              <w:rPr>
                <w:rFonts w:ascii="Calibri Light" w:hAnsi="Calibri Light"/>
                <w:color w:val="2E74B5" w:themeColor="accent1" w:themeShade="BF"/>
                <w:sz w:val="18"/>
                <w:szCs w:val="18"/>
              </w:rPr>
              <w:t xml:space="preserve"> </w:t>
            </w:r>
            <w:r w:rsidR="00605B98">
              <w:rPr>
                <w:rFonts w:ascii="Calibri Light" w:hAnsi="Calibri Light"/>
                <w:color w:val="2E74B5" w:themeColor="accent1" w:themeShade="BF"/>
                <w:sz w:val="18"/>
                <w:szCs w:val="18"/>
              </w:rPr>
              <w:t>(</w:t>
            </w:r>
            <w:r w:rsidR="00605B98" w:rsidRPr="00605B9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200928-205</w:t>
            </w:r>
            <w:r w:rsidR="00605B9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58DDCE53" w14:textId="66C35356" w:rsidR="00401F33" w:rsidRPr="00401F33" w:rsidRDefault="00401F33" w:rsidP="00605B98">
            <w:pPr>
              <w:pStyle w:val="ListParagraph"/>
              <w:numPr>
                <w:ilvl w:val="2"/>
                <w:numId w:val="2"/>
              </w:numPr>
              <w:tabs>
                <w:tab w:val="left" w:pos="4518"/>
              </w:tabs>
            </w:pPr>
            <w:r w:rsidRPr="00401F33">
              <w:t>Housing Committee</w:t>
            </w:r>
            <w:r w:rsidR="00605B98">
              <w:t xml:space="preserve"> </w:t>
            </w:r>
            <w:r w:rsidR="00605B98" w:rsidRPr="00605B98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605B98" w:rsidRPr="00605B9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200928-206</w:t>
            </w:r>
            <w:r w:rsidR="00605B9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41890008" w14:textId="63C14444" w:rsidR="00AA6670" w:rsidRPr="00605B98" w:rsidRDefault="5D436C11" w:rsidP="00605B98">
            <w:pPr>
              <w:pStyle w:val="ListParagraph"/>
              <w:numPr>
                <w:ilvl w:val="2"/>
                <w:numId w:val="2"/>
              </w:numPr>
              <w:rPr>
                <w:rFonts w:asciiTheme="majorHAnsi" w:hAnsiTheme="majorHAnsi" w:cstheme="majorBidi"/>
                <w:sz w:val="18"/>
                <w:szCs w:val="18"/>
              </w:rPr>
            </w:pPr>
            <w:r>
              <w:t>Improvement, Coordination, and Training</w:t>
            </w:r>
            <w:r w:rsidR="00605B98">
              <w:t xml:space="preserve"> </w:t>
            </w:r>
            <w:r w:rsidR="00605B98" w:rsidRPr="00605B98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605B98" w:rsidRPr="00605B9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200928-207</w:t>
            </w:r>
            <w:r w:rsidR="00605B9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2F94F931" w14:textId="77777777" w:rsidR="000369F2" w:rsidRPr="00AF1B58" w:rsidRDefault="000369F2" w:rsidP="000369F2">
            <w:pPr>
              <w:pStyle w:val="ListParagraph"/>
              <w:ind w:left="1080"/>
            </w:pPr>
          </w:p>
          <w:p w14:paraId="2674A2DD" w14:textId="51C3C1C1" w:rsidR="001B0ACC" w:rsidRPr="005A7A9E" w:rsidRDefault="64F024EE" w:rsidP="002D0756">
            <w:pPr>
              <w:pStyle w:val="ListParagraph"/>
              <w:numPr>
                <w:ilvl w:val="1"/>
                <w:numId w:val="2"/>
              </w:numPr>
            </w:pPr>
            <w:r>
              <w:t>Community Strategic Plan</w:t>
            </w:r>
          </w:p>
          <w:p w14:paraId="4D1C6E6C" w14:textId="155BF5B3" w:rsidR="00F5744E" w:rsidRPr="00B954DB" w:rsidRDefault="00401F33" w:rsidP="00B954DB">
            <w:pPr>
              <w:pStyle w:val="ListParagraph"/>
              <w:numPr>
                <w:ilvl w:val="2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Update on </w:t>
            </w:r>
            <w:r w:rsidR="00B22EF9">
              <w:rPr>
                <w:rFonts w:eastAsia="Times New Roman"/>
              </w:rPr>
              <w:t xml:space="preserve">review of committees, </w:t>
            </w:r>
            <w:r w:rsidR="00605B98">
              <w:rPr>
                <w:rFonts w:eastAsia="Times New Roman"/>
              </w:rPr>
              <w:t>subcommittees,</w:t>
            </w:r>
            <w:r w:rsidR="00B22EF9">
              <w:rPr>
                <w:rFonts w:eastAsia="Times New Roman"/>
              </w:rPr>
              <w:t xml:space="preserve"> and work groups</w:t>
            </w:r>
          </w:p>
        </w:tc>
        <w:tc>
          <w:tcPr>
            <w:tcW w:w="1086" w:type="pct"/>
            <w:tcBorders>
              <w:top w:val="nil"/>
            </w:tcBorders>
          </w:tcPr>
          <w:p w14:paraId="63C76A3A" w14:textId="77777777" w:rsidR="00E824C4" w:rsidRDefault="00E824C4" w:rsidP="00513F01">
            <w:pPr>
              <w:contextualSpacing/>
            </w:pPr>
          </w:p>
          <w:p w14:paraId="6EAE30F0" w14:textId="5BA42C30" w:rsidR="006A2412" w:rsidRDefault="00401F33" w:rsidP="00513F01">
            <w:pPr>
              <w:contextualSpacing/>
            </w:pPr>
            <w:r>
              <w:t>Farrar-Myers</w:t>
            </w:r>
          </w:p>
          <w:p w14:paraId="4A110902" w14:textId="1B20DDF1" w:rsidR="00F81733" w:rsidRDefault="00401F33" w:rsidP="00513F01">
            <w:pPr>
              <w:contextualSpacing/>
            </w:pPr>
            <w:r>
              <w:t>Williams</w:t>
            </w:r>
          </w:p>
          <w:p w14:paraId="5546133A" w14:textId="0EFE4A08" w:rsidR="00F81733" w:rsidRDefault="00401F33" w:rsidP="00513F01">
            <w:pPr>
              <w:contextualSpacing/>
            </w:pPr>
            <w:r>
              <w:t>Broussard</w:t>
            </w:r>
          </w:p>
          <w:p w14:paraId="35C544E0" w14:textId="31370702" w:rsidR="00CD4FBB" w:rsidRDefault="00401F33" w:rsidP="00513F01">
            <w:pPr>
              <w:contextualSpacing/>
            </w:pPr>
            <w:r>
              <w:t>Montgomery</w:t>
            </w:r>
          </w:p>
          <w:p w14:paraId="11DF979D" w14:textId="0B9BA055" w:rsidR="001B0ACC" w:rsidRDefault="00401F33" w:rsidP="000369F2">
            <w:pPr>
              <w:contextualSpacing/>
            </w:pPr>
            <w:r>
              <w:t>King</w:t>
            </w:r>
          </w:p>
          <w:p w14:paraId="0298FD2A" w14:textId="463E6DAE" w:rsidR="00F81733" w:rsidRDefault="00401F33" w:rsidP="000369F2">
            <w:pPr>
              <w:contextualSpacing/>
            </w:pPr>
            <w:r>
              <w:t>Browne</w:t>
            </w:r>
          </w:p>
          <w:p w14:paraId="02C2C5A5" w14:textId="26A660B8" w:rsidR="00AA7AC7" w:rsidRDefault="00AA7AC7" w:rsidP="000369F2">
            <w:pPr>
              <w:contextualSpacing/>
            </w:pPr>
          </w:p>
          <w:p w14:paraId="7620F031" w14:textId="5ADB4A59" w:rsidR="006A2412" w:rsidRDefault="00B22EF9" w:rsidP="000369F2">
            <w:pPr>
              <w:contextualSpacing/>
            </w:pPr>
            <w:r>
              <w:t>King</w:t>
            </w:r>
          </w:p>
        </w:tc>
      </w:tr>
      <w:tr w:rsidR="0041029F" w:rsidRPr="005C7C0E" w14:paraId="1B27FA69" w14:textId="77777777" w:rsidTr="5D436C11">
        <w:tc>
          <w:tcPr>
            <w:tcW w:w="3914" w:type="pct"/>
            <w:tcBorders>
              <w:top w:val="single" w:sz="4" w:space="0" w:color="auto"/>
              <w:bottom w:val="nil"/>
            </w:tcBorders>
          </w:tcPr>
          <w:p w14:paraId="459A6A44" w14:textId="68747368" w:rsidR="0041029F" w:rsidRPr="3F6C5F08" w:rsidRDefault="00B954DB" w:rsidP="3F6C5F0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Board Action Items</w:t>
            </w:r>
          </w:p>
        </w:tc>
        <w:tc>
          <w:tcPr>
            <w:tcW w:w="1086" w:type="pct"/>
            <w:tcBorders>
              <w:top w:val="single" w:sz="4" w:space="0" w:color="auto"/>
              <w:bottom w:val="nil"/>
            </w:tcBorders>
          </w:tcPr>
          <w:p w14:paraId="4FEB910A" w14:textId="77777777" w:rsidR="0041029F" w:rsidRPr="005C7C0E" w:rsidRDefault="0041029F" w:rsidP="00513F01">
            <w:pPr>
              <w:contextualSpacing/>
            </w:pPr>
          </w:p>
        </w:tc>
      </w:tr>
      <w:tr w:rsidR="00CF68BA" w:rsidRPr="007474D4" w14:paraId="2BD70924" w14:textId="77777777" w:rsidTr="5D436C11">
        <w:tc>
          <w:tcPr>
            <w:tcW w:w="3914" w:type="pct"/>
            <w:tcBorders>
              <w:top w:val="nil"/>
              <w:bottom w:val="nil"/>
            </w:tcBorders>
          </w:tcPr>
          <w:p w14:paraId="31DB054F" w14:textId="0979D9C3" w:rsidR="00E03698" w:rsidRPr="009A1BED" w:rsidRDefault="5D436C11" w:rsidP="007E034F">
            <w:pPr>
              <w:pStyle w:val="ListParagraph"/>
              <w:numPr>
                <w:ilvl w:val="1"/>
                <w:numId w:val="2"/>
              </w:numPr>
              <w:rPr>
                <w:color w:val="0563C1"/>
                <w:sz w:val="18"/>
                <w:szCs w:val="18"/>
              </w:rPr>
            </w:pPr>
            <w:r>
              <w:t xml:space="preserve">Approval of </w:t>
            </w:r>
            <w:proofErr w:type="spellStart"/>
            <w:r>
              <w:t>CoC</w:t>
            </w:r>
            <w:proofErr w:type="spellEnd"/>
            <w:r>
              <w:t xml:space="preserve"> Board Meeting Minutes from </w:t>
            </w:r>
            <w:r w:rsidR="00401F33">
              <w:t>July 27, 2020</w:t>
            </w:r>
            <w:r w:rsidR="007E034F">
              <w:t xml:space="preserve"> </w:t>
            </w:r>
            <w:r w:rsidR="007E034F" w:rsidRPr="009A1BE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7E034F" w:rsidRPr="009A1BE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200928-208</w:t>
            </w:r>
            <w:r w:rsidR="007E034F" w:rsidRPr="009A1BE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6495EF0F" w14:textId="1E53D5EF" w:rsidR="00C17CAC" w:rsidRPr="009A1BED" w:rsidRDefault="00B22EF9" w:rsidP="009A1BED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</w:rPr>
            </w:pPr>
            <w:r>
              <w:t xml:space="preserve">Approval </w:t>
            </w:r>
            <w:r w:rsidR="00401F33">
              <w:t>for participation in State-wide data sharing initiative</w:t>
            </w:r>
            <w:r w:rsidR="009A1BED" w:rsidRPr="009A1BED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9A1BED" w:rsidRPr="009A1BE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200928-209</w:t>
            </w:r>
            <w:r w:rsidR="009A1BE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6" w:type="pct"/>
            <w:tcBorders>
              <w:top w:val="nil"/>
              <w:bottom w:val="nil"/>
            </w:tcBorders>
          </w:tcPr>
          <w:p w14:paraId="44D250E3" w14:textId="24640308" w:rsidR="00E03698" w:rsidRDefault="00F5744E" w:rsidP="00513F01">
            <w:pPr>
              <w:contextualSpacing/>
            </w:pPr>
            <w:r>
              <w:t>Farrar-Myers</w:t>
            </w:r>
          </w:p>
          <w:p w14:paraId="6700FC2C" w14:textId="44F176B7" w:rsidR="006A2412" w:rsidRPr="007474D4" w:rsidRDefault="00C17CAC" w:rsidP="00B954DB">
            <w:pPr>
              <w:contextualSpacing/>
            </w:pPr>
            <w:r>
              <w:t>Farrar-Myers</w:t>
            </w:r>
          </w:p>
        </w:tc>
      </w:tr>
      <w:tr w:rsidR="00122712" w:rsidRPr="007474D4" w14:paraId="32995757" w14:textId="77777777" w:rsidTr="5D436C11">
        <w:tc>
          <w:tcPr>
            <w:tcW w:w="3914" w:type="pct"/>
            <w:tcBorders>
              <w:top w:val="single" w:sz="4" w:space="0" w:color="auto"/>
            </w:tcBorders>
          </w:tcPr>
          <w:p w14:paraId="1D2196E1" w14:textId="77777777" w:rsidR="00122712" w:rsidRDefault="00122712" w:rsidP="3F6C5F0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Request for Future Agenda Items</w:t>
            </w:r>
          </w:p>
          <w:p w14:paraId="738665CB" w14:textId="6D6212C2" w:rsidR="00CC0571" w:rsidRPr="005C7C0E" w:rsidRDefault="00CC0571" w:rsidP="3F6C5F0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TCHC Executive Director Search Update</w:t>
            </w:r>
          </w:p>
        </w:tc>
        <w:tc>
          <w:tcPr>
            <w:tcW w:w="1086" w:type="pct"/>
            <w:tcBorders>
              <w:top w:val="single" w:sz="4" w:space="0" w:color="auto"/>
            </w:tcBorders>
          </w:tcPr>
          <w:p w14:paraId="05FC1409" w14:textId="3C58190B" w:rsidR="00122712" w:rsidRPr="007474D4" w:rsidRDefault="00F5744E" w:rsidP="00513F01">
            <w:pPr>
              <w:contextualSpacing/>
            </w:pPr>
            <w:r>
              <w:t>Farrar-Myers</w:t>
            </w:r>
          </w:p>
        </w:tc>
      </w:tr>
      <w:tr w:rsidR="00122712" w:rsidRPr="007474D4" w14:paraId="3DE9992D" w14:textId="77777777" w:rsidTr="5D436C11">
        <w:tc>
          <w:tcPr>
            <w:tcW w:w="3914" w:type="pct"/>
            <w:tcBorders>
              <w:bottom w:val="single" w:sz="4" w:space="0" w:color="auto"/>
            </w:tcBorders>
          </w:tcPr>
          <w:p w14:paraId="3FB875AE" w14:textId="0B8566FC" w:rsidR="00122712" w:rsidRPr="00284CB7" w:rsidRDefault="3F6C5F08" w:rsidP="00284CB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Public Comment</w:t>
            </w:r>
            <w:r w:rsidRPr="00284CB7">
              <w:rPr>
                <w:b/>
                <w:bCs/>
              </w:rPr>
              <w:t xml:space="preserve"> </w:t>
            </w:r>
            <w:r w:rsidRPr="00284CB7">
              <w:rPr>
                <w:bCs/>
                <w:sz w:val="18"/>
              </w:rPr>
              <w:t>(Remarks will be limited to 3 minutes. Time may be extended at the discretion of the Chair.)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22875C38" w14:textId="171A0529" w:rsidR="00122712" w:rsidRPr="007474D4" w:rsidRDefault="00F5744E" w:rsidP="00513F01">
            <w:pPr>
              <w:contextualSpacing/>
            </w:pPr>
            <w:r>
              <w:t>Farrar-Myers</w:t>
            </w:r>
          </w:p>
        </w:tc>
      </w:tr>
      <w:tr w:rsidR="00122712" w:rsidRPr="007474D4" w14:paraId="24C4287E" w14:textId="77777777" w:rsidTr="5D436C11">
        <w:tc>
          <w:tcPr>
            <w:tcW w:w="3914" w:type="pct"/>
            <w:tcBorders>
              <w:top w:val="single" w:sz="4" w:space="0" w:color="auto"/>
              <w:bottom w:val="single" w:sz="4" w:space="0" w:color="auto"/>
            </w:tcBorders>
          </w:tcPr>
          <w:p w14:paraId="45A61C1A" w14:textId="77777777" w:rsidR="00122712" w:rsidRPr="005C7C0E" w:rsidRDefault="00122712" w:rsidP="3F6C5F0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Adjournment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</w:tcPr>
          <w:p w14:paraId="1090F999" w14:textId="24E51BCE" w:rsidR="00122712" w:rsidRPr="007474D4" w:rsidRDefault="00F5744E" w:rsidP="00513F01">
            <w:pPr>
              <w:contextualSpacing/>
            </w:pPr>
            <w:r>
              <w:t>Farrar-Myers</w:t>
            </w:r>
          </w:p>
        </w:tc>
      </w:tr>
    </w:tbl>
    <w:p w14:paraId="14522F4F" w14:textId="77777777" w:rsidR="00A6528A" w:rsidRDefault="00A6528A" w:rsidP="008E740E">
      <w:pPr>
        <w:spacing w:after="0" w:line="240" w:lineRule="auto"/>
        <w:jc w:val="center"/>
        <w:rPr>
          <w:i/>
          <w:sz w:val="18"/>
          <w:szCs w:val="20"/>
        </w:rPr>
      </w:pPr>
    </w:p>
    <w:p w14:paraId="2FEDB2C1" w14:textId="77777777" w:rsidR="007474D4" w:rsidRPr="007474D4" w:rsidRDefault="007474D4" w:rsidP="008E740E">
      <w:pPr>
        <w:spacing w:after="0" w:line="240" w:lineRule="auto"/>
        <w:jc w:val="center"/>
        <w:rPr>
          <w:i/>
          <w:sz w:val="18"/>
          <w:szCs w:val="20"/>
        </w:rPr>
      </w:pPr>
    </w:p>
    <w:p w14:paraId="4CEF73C6" w14:textId="11985045" w:rsidR="00FF0C96" w:rsidRDefault="00E824C4" w:rsidP="008E740E">
      <w:pPr>
        <w:spacing w:after="0" w:line="240" w:lineRule="auto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CoC</w:t>
      </w:r>
      <w:proofErr w:type="spellEnd"/>
      <w:r>
        <w:rPr>
          <w:i/>
          <w:sz w:val="20"/>
          <w:szCs w:val="20"/>
        </w:rPr>
        <w:t xml:space="preserve"> Board Membership will meet </w:t>
      </w:r>
      <w:r w:rsidR="00401F33">
        <w:rPr>
          <w:i/>
          <w:sz w:val="20"/>
          <w:szCs w:val="20"/>
        </w:rPr>
        <w:t>November 23</w:t>
      </w:r>
      <w:r w:rsidR="00401F33" w:rsidRPr="00401F33">
        <w:rPr>
          <w:i/>
          <w:sz w:val="20"/>
          <w:szCs w:val="20"/>
          <w:vertAlign w:val="superscript"/>
        </w:rPr>
        <w:t>rd</w:t>
      </w:r>
      <w:r w:rsidR="00401F3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@ 1:30pm </w:t>
      </w:r>
    </w:p>
    <w:p w14:paraId="19394EB8" w14:textId="77777777" w:rsidR="00FF0C96" w:rsidRDefault="00FF0C96" w:rsidP="008E740E">
      <w:pPr>
        <w:spacing w:after="0" w:line="240" w:lineRule="auto"/>
        <w:jc w:val="center"/>
        <w:rPr>
          <w:i/>
          <w:sz w:val="20"/>
          <w:szCs w:val="20"/>
        </w:rPr>
      </w:pPr>
    </w:p>
    <w:p w14:paraId="44A105B5" w14:textId="77777777" w:rsidR="007474D4" w:rsidRDefault="3F6C5F08" w:rsidP="3F6C5F08">
      <w:pPr>
        <w:spacing w:after="0" w:line="240" w:lineRule="auto"/>
        <w:jc w:val="center"/>
        <w:rPr>
          <w:i/>
          <w:iCs/>
          <w:sz w:val="20"/>
          <w:szCs w:val="20"/>
        </w:rPr>
      </w:pPr>
      <w:r w:rsidRPr="3F6C5F08">
        <w:rPr>
          <w:i/>
          <w:iCs/>
          <w:sz w:val="20"/>
          <w:szCs w:val="20"/>
        </w:rPr>
        <w:t>The Fort Worth/ Arlington/ Tarrant County Continuum of Care (also known by its HUD designation, “TX-601”) serves as the planning and coordinating body for the efforts to prevent and end homelessness in Tarrant and Parker Counties.  Meetings may be recorded.  General Membership and Continuum of Care (</w:t>
      </w:r>
      <w:proofErr w:type="spellStart"/>
      <w:r w:rsidRPr="3F6C5F08">
        <w:rPr>
          <w:i/>
          <w:iCs/>
          <w:sz w:val="20"/>
          <w:szCs w:val="20"/>
        </w:rPr>
        <w:t>CoC</w:t>
      </w:r>
      <w:proofErr w:type="spellEnd"/>
      <w:r w:rsidRPr="3F6C5F08">
        <w:rPr>
          <w:i/>
          <w:iCs/>
          <w:sz w:val="20"/>
          <w:szCs w:val="20"/>
        </w:rPr>
        <w:t xml:space="preserve">) Board meetings are open to the public.  </w:t>
      </w:r>
      <w:proofErr w:type="spellStart"/>
      <w:r w:rsidRPr="3F6C5F08">
        <w:rPr>
          <w:i/>
          <w:iCs/>
          <w:sz w:val="20"/>
          <w:szCs w:val="20"/>
        </w:rPr>
        <w:t>CoC</w:t>
      </w:r>
      <w:proofErr w:type="spellEnd"/>
      <w:r w:rsidRPr="3F6C5F08">
        <w:rPr>
          <w:i/>
          <w:iCs/>
          <w:sz w:val="20"/>
          <w:szCs w:val="20"/>
        </w:rPr>
        <w:t xml:space="preserve"> Board Members are selected annually in accordance with the </w:t>
      </w:r>
      <w:hyperlink r:id="rId11">
        <w:proofErr w:type="spellStart"/>
        <w:r w:rsidRPr="3F6C5F08">
          <w:rPr>
            <w:rStyle w:val="Hyperlink"/>
            <w:i/>
            <w:iCs/>
            <w:color w:val="auto"/>
            <w:sz w:val="20"/>
            <w:szCs w:val="20"/>
          </w:rPr>
          <w:t>CoC</w:t>
        </w:r>
        <w:proofErr w:type="spellEnd"/>
        <w:r w:rsidRPr="3F6C5F08">
          <w:rPr>
            <w:rStyle w:val="Hyperlink"/>
            <w:i/>
            <w:iCs/>
            <w:color w:val="auto"/>
            <w:sz w:val="20"/>
            <w:szCs w:val="20"/>
          </w:rPr>
          <w:t xml:space="preserve"> Charter</w:t>
        </w:r>
      </w:hyperlink>
      <w:r w:rsidRPr="3F6C5F08">
        <w:rPr>
          <w:i/>
          <w:iCs/>
          <w:sz w:val="20"/>
          <w:szCs w:val="20"/>
        </w:rPr>
        <w:t xml:space="preserve"> and after a public call for nominations.  The Tarrant County Homeless Coalition (TCHC) serves as the Lead Agency, Collaborative Applicant, and HMIS Administrator for TX-601.</w:t>
      </w:r>
    </w:p>
    <w:p w14:paraId="7064C8B8" w14:textId="77777777" w:rsidR="00006E81" w:rsidRPr="007474D4" w:rsidRDefault="3F6C5F08" w:rsidP="3F6C5F08">
      <w:pPr>
        <w:spacing w:after="0" w:line="240" w:lineRule="auto"/>
        <w:jc w:val="center"/>
        <w:rPr>
          <w:i/>
          <w:iCs/>
          <w:sz w:val="20"/>
          <w:szCs w:val="20"/>
        </w:rPr>
      </w:pPr>
      <w:r w:rsidRPr="3F6C5F08">
        <w:rPr>
          <w:i/>
          <w:iCs/>
          <w:sz w:val="20"/>
          <w:szCs w:val="20"/>
        </w:rPr>
        <w:t xml:space="preserve">More information is available at </w:t>
      </w:r>
      <w:hyperlink r:id="rId12">
        <w:r w:rsidRPr="3F6C5F08">
          <w:rPr>
            <w:rStyle w:val="Hyperlink"/>
            <w:i/>
            <w:iCs/>
            <w:color w:val="auto"/>
            <w:sz w:val="20"/>
            <w:szCs w:val="20"/>
          </w:rPr>
          <w:t>www.AHomeWithHope.org</w:t>
        </w:r>
      </w:hyperlink>
      <w:r w:rsidRPr="3F6C5F08">
        <w:rPr>
          <w:i/>
          <w:iCs/>
          <w:sz w:val="20"/>
          <w:szCs w:val="20"/>
        </w:rPr>
        <w:t xml:space="preserve">. </w:t>
      </w:r>
    </w:p>
    <w:sectPr w:rsidR="00006E81" w:rsidRPr="007474D4" w:rsidSect="00A6528A">
      <w:headerReference w:type="default" r:id="rId13"/>
      <w:footerReference w:type="default" r:id="rId14"/>
      <w:pgSz w:w="12240" w:h="15840"/>
      <w:pgMar w:top="1440" w:right="1080" w:bottom="144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440AE" w14:textId="77777777" w:rsidR="00CF37DA" w:rsidRDefault="00CF37DA" w:rsidP="0062674F">
      <w:pPr>
        <w:spacing w:after="0" w:line="240" w:lineRule="auto"/>
      </w:pPr>
      <w:r>
        <w:separator/>
      </w:r>
    </w:p>
  </w:endnote>
  <w:endnote w:type="continuationSeparator" w:id="0">
    <w:p w14:paraId="29CE26C4" w14:textId="77777777" w:rsidR="00CF37DA" w:rsidRDefault="00CF37DA" w:rsidP="0062674F">
      <w:pPr>
        <w:spacing w:after="0" w:line="240" w:lineRule="auto"/>
      </w:pPr>
      <w:r>
        <w:continuationSeparator/>
      </w:r>
    </w:p>
  </w:endnote>
  <w:endnote w:type="continuationNotice" w:id="1">
    <w:p w14:paraId="181C1857" w14:textId="77777777" w:rsidR="00CF37DA" w:rsidRDefault="00CF37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</w:rPr>
      <w:id w:val="-124016687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7B23E76" w14:textId="2A201429" w:rsidR="00791D07" w:rsidRPr="00BA41F5" w:rsidRDefault="3F6C5F08" w:rsidP="3F6C5F08">
            <w:pPr>
              <w:pStyle w:val="Footer"/>
              <w:rPr>
                <w:i/>
                <w:iCs/>
                <w:sz w:val="18"/>
                <w:szCs w:val="18"/>
              </w:rPr>
            </w:pPr>
            <w:r w:rsidRPr="3F6C5F08">
              <w:rPr>
                <w:i/>
                <w:iCs/>
                <w:sz w:val="20"/>
                <w:szCs w:val="20"/>
              </w:rPr>
              <w:t xml:space="preserve">Page 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begin"/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instrText xml:space="preserve"> PAGE </w:instrTex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separate"/>
            </w:r>
            <w:r w:rsidR="00BC3A04">
              <w:rPr>
                <w:i/>
                <w:iCs/>
                <w:noProof/>
                <w:sz w:val="20"/>
                <w:szCs w:val="20"/>
              </w:rPr>
              <w:t>1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end"/>
            </w:r>
            <w:r w:rsidRPr="3F6C5F08">
              <w:rPr>
                <w:i/>
                <w:iCs/>
                <w:sz w:val="20"/>
                <w:szCs w:val="20"/>
              </w:rPr>
              <w:t xml:space="preserve"> of 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begin"/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instrText xml:space="preserve"> NUMPAGES  </w:instrTex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separate"/>
            </w:r>
            <w:r w:rsidR="00BC3A04">
              <w:rPr>
                <w:i/>
                <w:iCs/>
                <w:noProof/>
                <w:sz w:val="20"/>
                <w:szCs w:val="20"/>
              </w:rPr>
              <w:t>1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C2B40" w14:textId="77777777" w:rsidR="00CF37DA" w:rsidRDefault="00CF37DA" w:rsidP="0062674F">
      <w:pPr>
        <w:spacing w:after="0" w:line="240" w:lineRule="auto"/>
      </w:pPr>
      <w:r>
        <w:separator/>
      </w:r>
    </w:p>
  </w:footnote>
  <w:footnote w:type="continuationSeparator" w:id="0">
    <w:p w14:paraId="2EC51122" w14:textId="77777777" w:rsidR="00CF37DA" w:rsidRDefault="00CF37DA" w:rsidP="0062674F">
      <w:pPr>
        <w:spacing w:after="0" w:line="240" w:lineRule="auto"/>
      </w:pPr>
      <w:r>
        <w:continuationSeparator/>
      </w:r>
    </w:p>
  </w:footnote>
  <w:footnote w:type="continuationNotice" w:id="1">
    <w:p w14:paraId="7B6E3EC7" w14:textId="77777777" w:rsidR="00CF37DA" w:rsidRDefault="00CF37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17F06" w14:textId="77777777" w:rsidR="00791D07" w:rsidRDefault="3F6C5F08" w:rsidP="0062674F">
    <w:pPr>
      <w:pStyle w:val="Header"/>
      <w:jc w:val="center"/>
    </w:pPr>
    <w:r w:rsidRPr="3F6C5F08">
      <w:rPr>
        <w:b/>
        <w:bCs/>
        <w:sz w:val="36"/>
        <w:szCs w:val="36"/>
      </w:rPr>
      <w:t>Continuum of Care (</w:t>
    </w:r>
    <w:proofErr w:type="spellStart"/>
    <w:r w:rsidRPr="3F6C5F08">
      <w:rPr>
        <w:b/>
        <w:bCs/>
        <w:sz w:val="36"/>
        <w:szCs w:val="36"/>
      </w:rPr>
      <w:t>CoC</w:t>
    </w:r>
    <w:proofErr w:type="spellEnd"/>
    <w:r w:rsidRPr="3F6C5F08">
      <w:rPr>
        <w:b/>
        <w:bCs/>
        <w:sz w:val="36"/>
        <w:szCs w:val="36"/>
      </w:rPr>
      <w:t>) Board of Directors Meeting</w:t>
    </w:r>
    <w:r w:rsidR="00791D07">
      <w:br/>
    </w:r>
    <w:r w:rsidRPr="3F6C5F08">
      <w:rPr>
        <w:b/>
        <w:bCs/>
        <w:i/>
        <w:iCs/>
        <w:sz w:val="28"/>
        <w:szCs w:val="28"/>
      </w:rPr>
      <w:t>Fort Worth/ Arlington/ Tarrant County (TX-601)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09E3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703528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144703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E5099A"/>
    <w:multiLevelType w:val="hybridMultilevel"/>
    <w:tmpl w:val="7C7C4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350A"/>
    <w:multiLevelType w:val="multilevel"/>
    <w:tmpl w:val="CEEA673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8D356A6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690B9A"/>
    <w:multiLevelType w:val="hybridMultilevel"/>
    <w:tmpl w:val="261A0E0E"/>
    <w:lvl w:ilvl="0" w:tplc="4D0C4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02B452E"/>
    <w:multiLevelType w:val="hybridMultilevel"/>
    <w:tmpl w:val="BF34C9AC"/>
    <w:lvl w:ilvl="0" w:tplc="FAAA14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145EDF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394207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72D5AF0"/>
    <w:multiLevelType w:val="hybridMultilevel"/>
    <w:tmpl w:val="E95C25A2"/>
    <w:lvl w:ilvl="0" w:tplc="9E78000A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6E"/>
    <w:rsid w:val="00005816"/>
    <w:rsid w:val="00006E81"/>
    <w:rsid w:val="00014047"/>
    <w:rsid w:val="000369F2"/>
    <w:rsid w:val="00044F21"/>
    <w:rsid w:val="00050454"/>
    <w:rsid w:val="00063967"/>
    <w:rsid w:val="00064F90"/>
    <w:rsid w:val="00075812"/>
    <w:rsid w:val="00077019"/>
    <w:rsid w:val="00080361"/>
    <w:rsid w:val="00080D3E"/>
    <w:rsid w:val="00085762"/>
    <w:rsid w:val="000A0366"/>
    <w:rsid w:val="000A3469"/>
    <w:rsid w:val="000A7191"/>
    <w:rsid w:val="000B2696"/>
    <w:rsid w:val="000B3598"/>
    <w:rsid w:val="000B373A"/>
    <w:rsid w:val="000B467A"/>
    <w:rsid w:val="000B4A95"/>
    <w:rsid w:val="000D1329"/>
    <w:rsid w:val="000F3698"/>
    <w:rsid w:val="000F3CB9"/>
    <w:rsid w:val="000F3FC8"/>
    <w:rsid w:val="000F459F"/>
    <w:rsid w:val="000F7A64"/>
    <w:rsid w:val="00107BB8"/>
    <w:rsid w:val="00107DF9"/>
    <w:rsid w:val="00112384"/>
    <w:rsid w:val="00112B59"/>
    <w:rsid w:val="001216B7"/>
    <w:rsid w:val="00122712"/>
    <w:rsid w:val="00126AC2"/>
    <w:rsid w:val="00133EEC"/>
    <w:rsid w:val="00133FF5"/>
    <w:rsid w:val="001346BC"/>
    <w:rsid w:val="00143B5A"/>
    <w:rsid w:val="00143CAB"/>
    <w:rsid w:val="0014577A"/>
    <w:rsid w:val="00147903"/>
    <w:rsid w:val="0015739E"/>
    <w:rsid w:val="001605A3"/>
    <w:rsid w:val="001623C5"/>
    <w:rsid w:val="00163F54"/>
    <w:rsid w:val="00165B62"/>
    <w:rsid w:val="001870C5"/>
    <w:rsid w:val="00187DD2"/>
    <w:rsid w:val="0019067B"/>
    <w:rsid w:val="00191CF0"/>
    <w:rsid w:val="00191DB0"/>
    <w:rsid w:val="00196751"/>
    <w:rsid w:val="001A6E18"/>
    <w:rsid w:val="001B0ACC"/>
    <w:rsid w:val="001B3D5D"/>
    <w:rsid w:val="001B76E3"/>
    <w:rsid w:val="001C1FA9"/>
    <w:rsid w:val="001D2A99"/>
    <w:rsid w:val="001E0A07"/>
    <w:rsid w:val="001E1014"/>
    <w:rsid w:val="001E1494"/>
    <w:rsid w:val="001E5D9D"/>
    <w:rsid w:val="00202213"/>
    <w:rsid w:val="00210101"/>
    <w:rsid w:val="00213F66"/>
    <w:rsid w:val="00226B51"/>
    <w:rsid w:val="002325A7"/>
    <w:rsid w:val="00232649"/>
    <w:rsid w:val="00241725"/>
    <w:rsid w:val="002419CA"/>
    <w:rsid w:val="00241D69"/>
    <w:rsid w:val="00255E77"/>
    <w:rsid w:val="00275D46"/>
    <w:rsid w:val="002771CF"/>
    <w:rsid w:val="002806D4"/>
    <w:rsid w:val="00282AAD"/>
    <w:rsid w:val="00283475"/>
    <w:rsid w:val="002844B0"/>
    <w:rsid w:val="00284CB7"/>
    <w:rsid w:val="002A39EE"/>
    <w:rsid w:val="002B2449"/>
    <w:rsid w:val="002B3339"/>
    <w:rsid w:val="002C1742"/>
    <w:rsid w:val="002C2430"/>
    <w:rsid w:val="002C4C74"/>
    <w:rsid w:val="002D0756"/>
    <w:rsid w:val="002D37A3"/>
    <w:rsid w:val="002E2F31"/>
    <w:rsid w:val="002F5C6E"/>
    <w:rsid w:val="002F6C35"/>
    <w:rsid w:val="002F7A73"/>
    <w:rsid w:val="00300D2F"/>
    <w:rsid w:val="00301040"/>
    <w:rsid w:val="0030513C"/>
    <w:rsid w:val="00314343"/>
    <w:rsid w:val="0031635B"/>
    <w:rsid w:val="0031730E"/>
    <w:rsid w:val="003210ED"/>
    <w:rsid w:val="00323AC4"/>
    <w:rsid w:val="00326FF0"/>
    <w:rsid w:val="00331E8D"/>
    <w:rsid w:val="00334390"/>
    <w:rsid w:val="00334E90"/>
    <w:rsid w:val="0035146C"/>
    <w:rsid w:val="00360832"/>
    <w:rsid w:val="003628DC"/>
    <w:rsid w:val="00365638"/>
    <w:rsid w:val="00371A37"/>
    <w:rsid w:val="003939F1"/>
    <w:rsid w:val="00393FD1"/>
    <w:rsid w:val="00394CBD"/>
    <w:rsid w:val="003A061E"/>
    <w:rsid w:val="003B20C8"/>
    <w:rsid w:val="003B5BF7"/>
    <w:rsid w:val="003B722D"/>
    <w:rsid w:val="003C221B"/>
    <w:rsid w:val="003C5CC7"/>
    <w:rsid w:val="003D1CF4"/>
    <w:rsid w:val="003D3579"/>
    <w:rsid w:val="003D3D93"/>
    <w:rsid w:val="003D6D40"/>
    <w:rsid w:val="003E790B"/>
    <w:rsid w:val="003F5A91"/>
    <w:rsid w:val="00401F33"/>
    <w:rsid w:val="00404125"/>
    <w:rsid w:val="00404DF3"/>
    <w:rsid w:val="0041029F"/>
    <w:rsid w:val="00411AF1"/>
    <w:rsid w:val="00412C91"/>
    <w:rsid w:val="00413431"/>
    <w:rsid w:val="00424402"/>
    <w:rsid w:val="0042626C"/>
    <w:rsid w:val="00432604"/>
    <w:rsid w:val="00437A41"/>
    <w:rsid w:val="00442CB8"/>
    <w:rsid w:val="00443782"/>
    <w:rsid w:val="004451C8"/>
    <w:rsid w:val="00461E4C"/>
    <w:rsid w:val="004651C9"/>
    <w:rsid w:val="00467E66"/>
    <w:rsid w:val="0047618B"/>
    <w:rsid w:val="00481177"/>
    <w:rsid w:val="00485EE3"/>
    <w:rsid w:val="00491854"/>
    <w:rsid w:val="004935DC"/>
    <w:rsid w:val="00493DD1"/>
    <w:rsid w:val="00495E8D"/>
    <w:rsid w:val="004A6B94"/>
    <w:rsid w:val="004A6D29"/>
    <w:rsid w:val="004B16EF"/>
    <w:rsid w:val="004B39A6"/>
    <w:rsid w:val="004C13F4"/>
    <w:rsid w:val="004C162D"/>
    <w:rsid w:val="004E301C"/>
    <w:rsid w:val="004E7417"/>
    <w:rsid w:val="004E7A9F"/>
    <w:rsid w:val="005002E4"/>
    <w:rsid w:val="00506908"/>
    <w:rsid w:val="00506B14"/>
    <w:rsid w:val="00513F01"/>
    <w:rsid w:val="005146D4"/>
    <w:rsid w:val="00515C9D"/>
    <w:rsid w:val="00521871"/>
    <w:rsid w:val="0053075B"/>
    <w:rsid w:val="00532C71"/>
    <w:rsid w:val="0053347D"/>
    <w:rsid w:val="00535A46"/>
    <w:rsid w:val="0054169F"/>
    <w:rsid w:val="00544FBE"/>
    <w:rsid w:val="00546E09"/>
    <w:rsid w:val="005478C7"/>
    <w:rsid w:val="00554F28"/>
    <w:rsid w:val="00556BA9"/>
    <w:rsid w:val="0056788F"/>
    <w:rsid w:val="005678FA"/>
    <w:rsid w:val="00570867"/>
    <w:rsid w:val="0057368A"/>
    <w:rsid w:val="005744A5"/>
    <w:rsid w:val="00576DF9"/>
    <w:rsid w:val="00581920"/>
    <w:rsid w:val="00581B00"/>
    <w:rsid w:val="0058330F"/>
    <w:rsid w:val="00585845"/>
    <w:rsid w:val="00594B8A"/>
    <w:rsid w:val="005A7A9E"/>
    <w:rsid w:val="005B5CBA"/>
    <w:rsid w:val="005C0244"/>
    <w:rsid w:val="005C62A1"/>
    <w:rsid w:val="005C7C0E"/>
    <w:rsid w:val="005D7B6F"/>
    <w:rsid w:val="005E3BD7"/>
    <w:rsid w:val="005E40A3"/>
    <w:rsid w:val="005E56BB"/>
    <w:rsid w:val="005F510C"/>
    <w:rsid w:val="00605B98"/>
    <w:rsid w:val="0060697D"/>
    <w:rsid w:val="00613CCC"/>
    <w:rsid w:val="006155C5"/>
    <w:rsid w:val="00620EBF"/>
    <w:rsid w:val="0062571E"/>
    <w:rsid w:val="006257D1"/>
    <w:rsid w:val="0062674F"/>
    <w:rsid w:val="0063069E"/>
    <w:rsid w:val="0063223C"/>
    <w:rsid w:val="006334DC"/>
    <w:rsid w:val="00640540"/>
    <w:rsid w:val="006445C9"/>
    <w:rsid w:val="00651ADA"/>
    <w:rsid w:val="00655086"/>
    <w:rsid w:val="00661D34"/>
    <w:rsid w:val="00665205"/>
    <w:rsid w:val="00682A46"/>
    <w:rsid w:val="0068374D"/>
    <w:rsid w:val="006871B0"/>
    <w:rsid w:val="006A2412"/>
    <w:rsid w:val="006B4DBD"/>
    <w:rsid w:val="006B4E4E"/>
    <w:rsid w:val="006D1A14"/>
    <w:rsid w:val="006D5036"/>
    <w:rsid w:val="006D616D"/>
    <w:rsid w:val="006E0E8F"/>
    <w:rsid w:val="006E32F8"/>
    <w:rsid w:val="006E7713"/>
    <w:rsid w:val="007073CA"/>
    <w:rsid w:val="0072258D"/>
    <w:rsid w:val="00722608"/>
    <w:rsid w:val="00724E2B"/>
    <w:rsid w:val="0072685A"/>
    <w:rsid w:val="00735246"/>
    <w:rsid w:val="0073618D"/>
    <w:rsid w:val="0074050D"/>
    <w:rsid w:val="007474D4"/>
    <w:rsid w:val="00747AE3"/>
    <w:rsid w:val="00750438"/>
    <w:rsid w:val="0075716E"/>
    <w:rsid w:val="007734BF"/>
    <w:rsid w:val="00773610"/>
    <w:rsid w:val="00774931"/>
    <w:rsid w:val="0077758D"/>
    <w:rsid w:val="007841F3"/>
    <w:rsid w:val="00786494"/>
    <w:rsid w:val="00791D07"/>
    <w:rsid w:val="007971FA"/>
    <w:rsid w:val="007A33AE"/>
    <w:rsid w:val="007C74DC"/>
    <w:rsid w:val="007D0D63"/>
    <w:rsid w:val="007D518A"/>
    <w:rsid w:val="007D6558"/>
    <w:rsid w:val="007E034F"/>
    <w:rsid w:val="007F33D8"/>
    <w:rsid w:val="007F5C0B"/>
    <w:rsid w:val="008006C0"/>
    <w:rsid w:val="00801A8F"/>
    <w:rsid w:val="008024E4"/>
    <w:rsid w:val="008036C3"/>
    <w:rsid w:val="008042F0"/>
    <w:rsid w:val="00804652"/>
    <w:rsid w:val="008060E0"/>
    <w:rsid w:val="00806D51"/>
    <w:rsid w:val="00820982"/>
    <w:rsid w:val="008216AC"/>
    <w:rsid w:val="008262D2"/>
    <w:rsid w:val="008303A8"/>
    <w:rsid w:val="00830F4A"/>
    <w:rsid w:val="008401E2"/>
    <w:rsid w:val="00843A88"/>
    <w:rsid w:val="00845AAB"/>
    <w:rsid w:val="00845E58"/>
    <w:rsid w:val="00845E9B"/>
    <w:rsid w:val="008503F8"/>
    <w:rsid w:val="00860515"/>
    <w:rsid w:val="008618B0"/>
    <w:rsid w:val="00873492"/>
    <w:rsid w:val="008772B6"/>
    <w:rsid w:val="00882F90"/>
    <w:rsid w:val="008847CD"/>
    <w:rsid w:val="0088486A"/>
    <w:rsid w:val="0089025A"/>
    <w:rsid w:val="00894256"/>
    <w:rsid w:val="008A572F"/>
    <w:rsid w:val="008A6936"/>
    <w:rsid w:val="008B3D01"/>
    <w:rsid w:val="008B4630"/>
    <w:rsid w:val="008C702A"/>
    <w:rsid w:val="008D0804"/>
    <w:rsid w:val="008D6359"/>
    <w:rsid w:val="008D7362"/>
    <w:rsid w:val="008E0FE2"/>
    <w:rsid w:val="008E124B"/>
    <w:rsid w:val="008E6578"/>
    <w:rsid w:val="008E740E"/>
    <w:rsid w:val="008F3983"/>
    <w:rsid w:val="008F736C"/>
    <w:rsid w:val="0090161B"/>
    <w:rsid w:val="00911053"/>
    <w:rsid w:val="00913D70"/>
    <w:rsid w:val="009178A4"/>
    <w:rsid w:val="0092130B"/>
    <w:rsid w:val="00935F9F"/>
    <w:rsid w:val="00941181"/>
    <w:rsid w:val="0094502C"/>
    <w:rsid w:val="00950E8D"/>
    <w:rsid w:val="009530E9"/>
    <w:rsid w:val="00954AE2"/>
    <w:rsid w:val="00965094"/>
    <w:rsid w:val="00966AF4"/>
    <w:rsid w:val="00967820"/>
    <w:rsid w:val="009831C0"/>
    <w:rsid w:val="009913A8"/>
    <w:rsid w:val="009972FD"/>
    <w:rsid w:val="009A1BED"/>
    <w:rsid w:val="009A33D3"/>
    <w:rsid w:val="009A670C"/>
    <w:rsid w:val="009B68D9"/>
    <w:rsid w:val="009B75AA"/>
    <w:rsid w:val="009C4D93"/>
    <w:rsid w:val="009D17E3"/>
    <w:rsid w:val="009D2036"/>
    <w:rsid w:val="009D2123"/>
    <w:rsid w:val="009D7BA1"/>
    <w:rsid w:val="009E59D2"/>
    <w:rsid w:val="009F0C19"/>
    <w:rsid w:val="009F0D09"/>
    <w:rsid w:val="009F3766"/>
    <w:rsid w:val="00A02766"/>
    <w:rsid w:val="00A033F6"/>
    <w:rsid w:val="00A20453"/>
    <w:rsid w:val="00A23418"/>
    <w:rsid w:val="00A26549"/>
    <w:rsid w:val="00A407F9"/>
    <w:rsid w:val="00A46D0C"/>
    <w:rsid w:val="00A51C5F"/>
    <w:rsid w:val="00A53895"/>
    <w:rsid w:val="00A550C5"/>
    <w:rsid w:val="00A554E3"/>
    <w:rsid w:val="00A6528A"/>
    <w:rsid w:val="00A65C1E"/>
    <w:rsid w:val="00A663F1"/>
    <w:rsid w:val="00A74550"/>
    <w:rsid w:val="00A82C28"/>
    <w:rsid w:val="00A869A1"/>
    <w:rsid w:val="00A87988"/>
    <w:rsid w:val="00AA1B30"/>
    <w:rsid w:val="00AA2AC6"/>
    <w:rsid w:val="00AA418F"/>
    <w:rsid w:val="00AA6670"/>
    <w:rsid w:val="00AA6D21"/>
    <w:rsid w:val="00AA7AC7"/>
    <w:rsid w:val="00AC0038"/>
    <w:rsid w:val="00AC1248"/>
    <w:rsid w:val="00AC606A"/>
    <w:rsid w:val="00AD0864"/>
    <w:rsid w:val="00AD374D"/>
    <w:rsid w:val="00AE22A8"/>
    <w:rsid w:val="00AE2E36"/>
    <w:rsid w:val="00AE5186"/>
    <w:rsid w:val="00AF0553"/>
    <w:rsid w:val="00AF1B58"/>
    <w:rsid w:val="00B00B74"/>
    <w:rsid w:val="00B03AD1"/>
    <w:rsid w:val="00B11914"/>
    <w:rsid w:val="00B15E51"/>
    <w:rsid w:val="00B22EF9"/>
    <w:rsid w:val="00B23033"/>
    <w:rsid w:val="00B25011"/>
    <w:rsid w:val="00B251B0"/>
    <w:rsid w:val="00B31719"/>
    <w:rsid w:val="00B3499A"/>
    <w:rsid w:val="00B36C89"/>
    <w:rsid w:val="00B40100"/>
    <w:rsid w:val="00B4068E"/>
    <w:rsid w:val="00B502CA"/>
    <w:rsid w:val="00B527AF"/>
    <w:rsid w:val="00B706C1"/>
    <w:rsid w:val="00B7179E"/>
    <w:rsid w:val="00B74AD5"/>
    <w:rsid w:val="00B837DD"/>
    <w:rsid w:val="00B87AD6"/>
    <w:rsid w:val="00B9065F"/>
    <w:rsid w:val="00B91556"/>
    <w:rsid w:val="00B94CA5"/>
    <w:rsid w:val="00B954DB"/>
    <w:rsid w:val="00B96BFD"/>
    <w:rsid w:val="00BA191D"/>
    <w:rsid w:val="00BA3263"/>
    <w:rsid w:val="00BA334D"/>
    <w:rsid w:val="00BA41F5"/>
    <w:rsid w:val="00BA44D9"/>
    <w:rsid w:val="00BA5956"/>
    <w:rsid w:val="00BA694C"/>
    <w:rsid w:val="00BB5002"/>
    <w:rsid w:val="00BC3A04"/>
    <w:rsid w:val="00BD1700"/>
    <w:rsid w:val="00BD31A7"/>
    <w:rsid w:val="00BD7AEC"/>
    <w:rsid w:val="00BE0219"/>
    <w:rsid w:val="00BE0BBA"/>
    <w:rsid w:val="00BE0D23"/>
    <w:rsid w:val="00BE32EB"/>
    <w:rsid w:val="00BF7435"/>
    <w:rsid w:val="00BF767A"/>
    <w:rsid w:val="00C02D3F"/>
    <w:rsid w:val="00C11C44"/>
    <w:rsid w:val="00C17CAC"/>
    <w:rsid w:val="00C2205C"/>
    <w:rsid w:val="00C41CB7"/>
    <w:rsid w:val="00C44928"/>
    <w:rsid w:val="00C44C83"/>
    <w:rsid w:val="00C4727F"/>
    <w:rsid w:val="00C67653"/>
    <w:rsid w:val="00C74836"/>
    <w:rsid w:val="00C769D8"/>
    <w:rsid w:val="00C875FD"/>
    <w:rsid w:val="00C93DC7"/>
    <w:rsid w:val="00C94CD6"/>
    <w:rsid w:val="00C96CBC"/>
    <w:rsid w:val="00CA2055"/>
    <w:rsid w:val="00CA7367"/>
    <w:rsid w:val="00CC0571"/>
    <w:rsid w:val="00CC06D3"/>
    <w:rsid w:val="00CD4FBB"/>
    <w:rsid w:val="00CE1A26"/>
    <w:rsid w:val="00CE52F3"/>
    <w:rsid w:val="00CF1A4D"/>
    <w:rsid w:val="00CF37DA"/>
    <w:rsid w:val="00CF68BA"/>
    <w:rsid w:val="00D055A8"/>
    <w:rsid w:val="00D064D0"/>
    <w:rsid w:val="00D10FBC"/>
    <w:rsid w:val="00D16103"/>
    <w:rsid w:val="00D17330"/>
    <w:rsid w:val="00D365CE"/>
    <w:rsid w:val="00D36870"/>
    <w:rsid w:val="00D37349"/>
    <w:rsid w:val="00D51609"/>
    <w:rsid w:val="00D55948"/>
    <w:rsid w:val="00D60A4B"/>
    <w:rsid w:val="00D64C81"/>
    <w:rsid w:val="00D73407"/>
    <w:rsid w:val="00D7346D"/>
    <w:rsid w:val="00D84497"/>
    <w:rsid w:val="00D907A1"/>
    <w:rsid w:val="00D923B4"/>
    <w:rsid w:val="00D966F7"/>
    <w:rsid w:val="00D97CEC"/>
    <w:rsid w:val="00DB18A6"/>
    <w:rsid w:val="00DD14A4"/>
    <w:rsid w:val="00DD4DA1"/>
    <w:rsid w:val="00DE45B4"/>
    <w:rsid w:val="00DF1155"/>
    <w:rsid w:val="00DF1BA9"/>
    <w:rsid w:val="00E017B1"/>
    <w:rsid w:val="00E03698"/>
    <w:rsid w:val="00E07825"/>
    <w:rsid w:val="00E10750"/>
    <w:rsid w:val="00E1199E"/>
    <w:rsid w:val="00E23508"/>
    <w:rsid w:val="00E24916"/>
    <w:rsid w:val="00E25113"/>
    <w:rsid w:val="00E25C50"/>
    <w:rsid w:val="00E46EC4"/>
    <w:rsid w:val="00E63B84"/>
    <w:rsid w:val="00E6505A"/>
    <w:rsid w:val="00E67ED2"/>
    <w:rsid w:val="00E75CB7"/>
    <w:rsid w:val="00E771E9"/>
    <w:rsid w:val="00E824C4"/>
    <w:rsid w:val="00E8786B"/>
    <w:rsid w:val="00EB0C42"/>
    <w:rsid w:val="00EB4EB6"/>
    <w:rsid w:val="00EB6B9F"/>
    <w:rsid w:val="00ED275D"/>
    <w:rsid w:val="00ED3E43"/>
    <w:rsid w:val="00F0152D"/>
    <w:rsid w:val="00F027A6"/>
    <w:rsid w:val="00F04408"/>
    <w:rsid w:val="00F05E4E"/>
    <w:rsid w:val="00F075C2"/>
    <w:rsid w:val="00F13AC8"/>
    <w:rsid w:val="00F14AC3"/>
    <w:rsid w:val="00F27984"/>
    <w:rsid w:val="00F308EB"/>
    <w:rsid w:val="00F31817"/>
    <w:rsid w:val="00F32CF7"/>
    <w:rsid w:val="00F37AE9"/>
    <w:rsid w:val="00F5744E"/>
    <w:rsid w:val="00F64560"/>
    <w:rsid w:val="00F65A92"/>
    <w:rsid w:val="00F70212"/>
    <w:rsid w:val="00F70344"/>
    <w:rsid w:val="00F70A56"/>
    <w:rsid w:val="00F71C88"/>
    <w:rsid w:val="00F731A8"/>
    <w:rsid w:val="00F81733"/>
    <w:rsid w:val="00F81A16"/>
    <w:rsid w:val="00F900EE"/>
    <w:rsid w:val="00F92DEF"/>
    <w:rsid w:val="00F94A8E"/>
    <w:rsid w:val="00FA7CA4"/>
    <w:rsid w:val="00FB66F6"/>
    <w:rsid w:val="00FC0F72"/>
    <w:rsid w:val="00FC197A"/>
    <w:rsid w:val="00FD2FD6"/>
    <w:rsid w:val="00FD6383"/>
    <w:rsid w:val="00FD71BA"/>
    <w:rsid w:val="00FF0C96"/>
    <w:rsid w:val="00FF6DA0"/>
    <w:rsid w:val="00FF70E4"/>
    <w:rsid w:val="3F6C5F08"/>
    <w:rsid w:val="5D436C11"/>
    <w:rsid w:val="64F024EE"/>
    <w:rsid w:val="7293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91EC9"/>
  <w15:chartTrackingRefBased/>
  <w15:docId w15:val="{A0B87843-E6E0-42A1-8A85-AC8FBEA8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74F"/>
  </w:style>
  <w:style w:type="paragraph" w:styleId="Footer">
    <w:name w:val="footer"/>
    <w:basedOn w:val="Normal"/>
    <w:link w:val="FooterChar"/>
    <w:uiPriority w:val="99"/>
    <w:unhideWhenUsed/>
    <w:rsid w:val="0062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4F"/>
  </w:style>
  <w:style w:type="character" w:styleId="Hyperlink">
    <w:name w:val="Hyperlink"/>
    <w:basedOn w:val="DefaultParagraphFont"/>
    <w:uiPriority w:val="99"/>
    <w:unhideWhenUsed/>
    <w:rsid w:val="003939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C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73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D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40412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D17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HomeWithHop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homewithhope.org/tchc-services/continuum-of-care-program/coc-policies-procedur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9C22-CE0A-4E96-BBD0-C265F24996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190DD5-6B79-4781-9B90-B7B17274F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60670-7D08-42BB-8647-8F4324477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45BD40-A4B7-4D60-A913-B0B83CD1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Casey Davis</cp:lastModifiedBy>
  <cp:revision>5</cp:revision>
  <cp:lastPrinted>2019-07-18T18:56:00Z</cp:lastPrinted>
  <dcterms:created xsi:type="dcterms:W3CDTF">2020-09-22T18:53:00Z</dcterms:created>
  <dcterms:modified xsi:type="dcterms:W3CDTF">2020-09-24T17:08:00Z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