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46DF4DA1" w:rsidR="000C1632" w:rsidRPr="00AF624E" w:rsidRDefault="00D777A6" w:rsidP="000C1632">
      <w:r>
        <w:t>As needed</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57B4CF5E" w:rsidR="000C1632" w:rsidRDefault="00E22039" w:rsidP="00CA04B8">
            <w:r>
              <w:t xml:space="preserve">September </w:t>
            </w:r>
            <w:r w:rsidR="00D777A6">
              <w:t>22</w:t>
            </w:r>
            <w:r w:rsidR="002A3868">
              <w:t>, 2020</w:t>
            </w:r>
          </w:p>
          <w:p w14:paraId="22F3D473" w14:textId="7F771AAE" w:rsidR="004F3F7F" w:rsidRPr="00AF624E" w:rsidRDefault="004F3F7F" w:rsidP="00CA04B8">
            <w:r>
              <w:t>Virtual</w:t>
            </w:r>
          </w:p>
        </w:tc>
        <w:tc>
          <w:tcPr>
            <w:tcW w:w="3117" w:type="dxa"/>
          </w:tcPr>
          <w:p w14:paraId="33C6B112" w14:textId="45AF80CF" w:rsidR="000C1632" w:rsidRDefault="00D777A6" w:rsidP="00CA04B8">
            <w:r>
              <w:t>TBD</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633377ED" w:rsidR="00D73F03" w:rsidRDefault="00D73F03" w:rsidP="00B3715B">
      <w:pPr>
        <w:rPr>
          <w:rFonts w:cstheme="minorHAnsi"/>
          <w:sz w:val="24"/>
          <w:szCs w:val="24"/>
        </w:rPr>
      </w:pPr>
    </w:p>
    <w:p w14:paraId="488C99B0" w14:textId="51667589" w:rsidR="00495F65" w:rsidRPr="000C1632" w:rsidRDefault="00495F65" w:rsidP="00B3715B">
      <w:pPr>
        <w:rPr>
          <w:rFonts w:cstheme="minorHAnsi"/>
          <w:sz w:val="24"/>
          <w:szCs w:val="24"/>
        </w:rPr>
      </w:pPr>
      <w:r>
        <w:rPr>
          <w:rFonts w:cstheme="minorHAnsi"/>
          <w:sz w:val="24"/>
          <w:szCs w:val="24"/>
        </w:rPr>
        <w:t xml:space="preserve">The Executive Committee met in August and September. </w:t>
      </w:r>
    </w:p>
    <w:p w14:paraId="39DD05E7" w14:textId="77777777" w:rsidR="00495F65" w:rsidRDefault="00495F65" w:rsidP="00495F65">
      <w:pPr>
        <w:rPr>
          <w:rFonts w:cstheme="minorHAnsi"/>
          <w:sz w:val="24"/>
          <w:szCs w:val="24"/>
        </w:rPr>
      </w:pPr>
      <w:bookmarkStart w:id="0" w:name="_Hlk525539907"/>
    </w:p>
    <w:p w14:paraId="43DD8C59" w14:textId="4ACB4945" w:rsidR="00D777A6" w:rsidRPr="00495F65" w:rsidRDefault="00495F65" w:rsidP="00495F65">
      <w:pPr>
        <w:rPr>
          <w:rFonts w:cstheme="minorHAnsi"/>
          <w:sz w:val="24"/>
          <w:szCs w:val="24"/>
        </w:rPr>
      </w:pPr>
      <w:r>
        <w:rPr>
          <w:rFonts w:cstheme="minorHAnsi"/>
          <w:sz w:val="24"/>
          <w:szCs w:val="24"/>
        </w:rPr>
        <w:t>The s</w:t>
      </w:r>
      <w:r w:rsidR="00D777A6" w:rsidRPr="00495F65">
        <w:rPr>
          <w:rFonts w:cstheme="minorHAnsi"/>
          <w:sz w:val="24"/>
          <w:szCs w:val="24"/>
        </w:rPr>
        <w:t>tate-wide data sharing approval process</w:t>
      </w:r>
      <w:r>
        <w:rPr>
          <w:rFonts w:cstheme="minorHAnsi"/>
          <w:sz w:val="24"/>
          <w:szCs w:val="24"/>
        </w:rPr>
        <w:t xml:space="preserve"> was discussed and determined.</w:t>
      </w:r>
    </w:p>
    <w:p w14:paraId="29F82E8C" w14:textId="77777777" w:rsidR="00495F65" w:rsidRDefault="00495F65" w:rsidP="00495F65">
      <w:pPr>
        <w:rPr>
          <w:rFonts w:cstheme="minorHAnsi"/>
          <w:sz w:val="24"/>
          <w:szCs w:val="24"/>
        </w:rPr>
      </w:pPr>
    </w:p>
    <w:p w14:paraId="255E0548" w14:textId="27A6D234" w:rsidR="00D777A6" w:rsidRDefault="00495F65" w:rsidP="00495F65">
      <w:pPr>
        <w:rPr>
          <w:rFonts w:cstheme="minorHAnsi"/>
          <w:sz w:val="24"/>
          <w:szCs w:val="24"/>
        </w:rPr>
      </w:pPr>
      <w:r>
        <w:rPr>
          <w:rFonts w:cstheme="minorHAnsi"/>
          <w:sz w:val="24"/>
          <w:szCs w:val="24"/>
        </w:rPr>
        <w:t xml:space="preserve">The Executive Committee has had extensive discussion on future </w:t>
      </w:r>
      <w:proofErr w:type="spellStart"/>
      <w:r>
        <w:rPr>
          <w:rFonts w:cstheme="minorHAnsi"/>
          <w:sz w:val="24"/>
          <w:szCs w:val="24"/>
        </w:rPr>
        <w:t>CoC</w:t>
      </w:r>
      <w:proofErr w:type="spellEnd"/>
      <w:r>
        <w:rPr>
          <w:rFonts w:cstheme="minorHAnsi"/>
          <w:sz w:val="24"/>
          <w:szCs w:val="24"/>
        </w:rPr>
        <w:t xml:space="preserve"> Board officers, including transition plans. All Officers are transitioning out of their positions this year, after serving two 1-year terms. The </w:t>
      </w:r>
      <w:proofErr w:type="spellStart"/>
      <w:r>
        <w:rPr>
          <w:rFonts w:cstheme="minorHAnsi"/>
          <w:sz w:val="24"/>
          <w:szCs w:val="24"/>
        </w:rPr>
        <w:t>CoC</w:t>
      </w:r>
      <w:proofErr w:type="spellEnd"/>
      <w:r>
        <w:rPr>
          <w:rFonts w:cstheme="minorHAnsi"/>
          <w:sz w:val="24"/>
          <w:szCs w:val="24"/>
        </w:rPr>
        <w:t xml:space="preserve"> Board should </w:t>
      </w:r>
      <w:proofErr w:type="gramStart"/>
      <w:r>
        <w:rPr>
          <w:rFonts w:cstheme="minorHAnsi"/>
          <w:sz w:val="24"/>
          <w:szCs w:val="24"/>
        </w:rPr>
        <w:t>make adjustments to</w:t>
      </w:r>
      <w:proofErr w:type="gramEnd"/>
      <w:r>
        <w:rPr>
          <w:rFonts w:cstheme="minorHAnsi"/>
          <w:sz w:val="24"/>
          <w:szCs w:val="24"/>
        </w:rPr>
        <w:t xml:space="preserve"> officer terms to ensure all officers do not transition out of their positions at the same time. The Governance </w:t>
      </w:r>
      <w:r w:rsidR="002516F3">
        <w:rPr>
          <w:rFonts w:cstheme="minorHAnsi"/>
          <w:sz w:val="24"/>
          <w:szCs w:val="24"/>
        </w:rPr>
        <w:t>Committee will address possible solutions going forward.</w:t>
      </w:r>
    </w:p>
    <w:p w14:paraId="45DAE12B" w14:textId="78FD0503" w:rsidR="002516F3" w:rsidRDefault="002516F3" w:rsidP="00495F65">
      <w:pPr>
        <w:rPr>
          <w:rFonts w:cstheme="minorHAnsi"/>
          <w:sz w:val="24"/>
          <w:szCs w:val="24"/>
        </w:rPr>
      </w:pPr>
    </w:p>
    <w:p w14:paraId="6C569DBF" w14:textId="77777777" w:rsidR="002516F3" w:rsidRDefault="002516F3" w:rsidP="00495F65">
      <w:pPr>
        <w:rPr>
          <w:rFonts w:cstheme="minorHAnsi"/>
          <w:sz w:val="24"/>
          <w:szCs w:val="24"/>
        </w:rPr>
      </w:pPr>
      <w:r>
        <w:rPr>
          <w:rFonts w:cstheme="minorHAnsi"/>
          <w:sz w:val="24"/>
          <w:szCs w:val="24"/>
        </w:rPr>
        <w:t xml:space="preserve">The second round of State ESG is set to be released this fall. TDHCA is planning to direct how funding is spend, restricting funds to prevention and rapid rehousing. The Executive Committee agreed this does not meet our </w:t>
      </w:r>
      <w:proofErr w:type="spellStart"/>
      <w:r>
        <w:rPr>
          <w:rFonts w:cstheme="minorHAnsi"/>
          <w:sz w:val="24"/>
          <w:szCs w:val="24"/>
        </w:rPr>
        <w:t>CoC’s</w:t>
      </w:r>
      <w:proofErr w:type="spellEnd"/>
      <w:r>
        <w:rPr>
          <w:rFonts w:cstheme="minorHAnsi"/>
          <w:sz w:val="24"/>
          <w:szCs w:val="24"/>
        </w:rPr>
        <w:t xml:space="preserve"> needs and we should work to advocate for flexibility in use of funding.</w:t>
      </w:r>
    </w:p>
    <w:p w14:paraId="4870C116" w14:textId="77777777" w:rsidR="002516F3" w:rsidRDefault="002516F3" w:rsidP="00495F65">
      <w:pPr>
        <w:rPr>
          <w:rFonts w:cstheme="minorHAnsi"/>
          <w:sz w:val="24"/>
          <w:szCs w:val="24"/>
        </w:rPr>
      </w:pPr>
    </w:p>
    <w:p w14:paraId="1DB62E7E" w14:textId="4787941A" w:rsidR="002516F3" w:rsidRPr="00D777A6" w:rsidRDefault="002516F3" w:rsidP="00495F65">
      <w:pPr>
        <w:rPr>
          <w:rFonts w:cstheme="minorHAnsi"/>
          <w:sz w:val="24"/>
          <w:szCs w:val="24"/>
        </w:rPr>
      </w:pPr>
      <w:r>
        <w:rPr>
          <w:rFonts w:cstheme="minorHAnsi"/>
          <w:sz w:val="24"/>
          <w:szCs w:val="24"/>
        </w:rPr>
        <w:t xml:space="preserve">A review of </w:t>
      </w:r>
      <w:proofErr w:type="spellStart"/>
      <w:r w:rsidR="00BE2960">
        <w:rPr>
          <w:rFonts w:cstheme="minorHAnsi"/>
          <w:sz w:val="24"/>
          <w:szCs w:val="24"/>
        </w:rPr>
        <w:t>CoC</w:t>
      </w:r>
      <w:proofErr w:type="spellEnd"/>
      <w:r w:rsidR="00BE2960">
        <w:rPr>
          <w:rFonts w:cstheme="minorHAnsi"/>
          <w:sz w:val="24"/>
          <w:szCs w:val="24"/>
        </w:rPr>
        <w:t xml:space="preserve"> standing committees continues. Input was given on potential ICT structure and members. Additionally, it was confirmed that Governance would decouple from community education and engagement.</w:t>
      </w:r>
      <w:r>
        <w:rPr>
          <w:rFonts w:cstheme="minorHAnsi"/>
          <w:sz w:val="24"/>
          <w:szCs w:val="24"/>
        </w:rPr>
        <w:t xml:space="preserve"> </w:t>
      </w:r>
    </w:p>
    <w:p w14:paraId="3152A6AA" w14:textId="77777777" w:rsidR="004F3F7F" w:rsidRPr="00842B31" w:rsidRDefault="004F3F7F" w:rsidP="004F3F7F">
      <w:pPr>
        <w:pStyle w:val="NormalWeb"/>
        <w:ind w:left="1440"/>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562A9262" w14:textId="18F234BF" w:rsidR="00E63877" w:rsidRDefault="00E63877" w:rsidP="002A2684">
      <w:pPr>
        <w:rPr>
          <w:bCs/>
          <w:sz w:val="24"/>
          <w:szCs w:val="24"/>
        </w:rPr>
      </w:pPr>
    </w:p>
    <w:p w14:paraId="3627F6E3" w14:textId="669D62DF" w:rsidR="00C14B37" w:rsidRDefault="00BE2960" w:rsidP="002A2684">
      <w:pPr>
        <w:rPr>
          <w:bCs/>
          <w:sz w:val="24"/>
          <w:szCs w:val="24"/>
        </w:rPr>
      </w:pPr>
      <w:r>
        <w:rPr>
          <w:bCs/>
          <w:sz w:val="24"/>
          <w:szCs w:val="24"/>
        </w:rPr>
        <w:t xml:space="preserve">The </w:t>
      </w:r>
      <w:proofErr w:type="spellStart"/>
      <w:r>
        <w:rPr>
          <w:bCs/>
          <w:sz w:val="24"/>
          <w:szCs w:val="24"/>
        </w:rPr>
        <w:t>CoC</w:t>
      </w:r>
      <w:proofErr w:type="spellEnd"/>
      <w:r>
        <w:rPr>
          <w:bCs/>
          <w:sz w:val="24"/>
          <w:szCs w:val="24"/>
        </w:rPr>
        <w:t xml:space="preserve"> Board needs to establish a Vice Chair- Chair- Past Chair structure. This would help avoid all officers transitioning at one time. </w:t>
      </w:r>
    </w:p>
    <w:p w14:paraId="3EE6E585" w14:textId="3AFFF75C" w:rsidR="00BE2960" w:rsidRDefault="00BE2960" w:rsidP="002A2684">
      <w:pPr>
        <w:rPr>
          <w:bCs/>
          <w:sz w:val="24"/>
          <w:szCs w:val="24"/>
        </w:rPr>
      </w:pPr>
    </w:p>
    <w:p w14:paraId="08C14850" w14:textId="6138B106" w:rsidR="00BE2960" w:rsidRDefault="00BE2960" w:rsidP="002A2684">
      <w:pPr>
        <w:rPr>
          <w:bCs/>
          <w:sz w:val="24"/>
          <w:szCs w:val="24"/>
        </w:rPr>
      </w:pPr>
      <w:r>
        <w:rPr>
          <w:bCs/>
          <w:sz w:val="24"/>
          <w:szCs w:val="24"/>
        </w:rPr>
        <w:t>Our community will advocate for flexibility with State ESG funds.</w:t>
      </w:r>
    </w:p>
    <w:p w14:paraId="25A3D369" w14:textId="77777777" w:rsidR="004C367A" w:rsidRPr="00117D48" w:rsidRDefault="004C367A" w:rsidP="002A2684">
      <w:pPr>
        <w:rPr>
          <w:bCs/>
        </w:rPr>
      </w:pPr>
    </w:p>
    <w:p w14:paraId="2E0C826E" w14:textId="77777777" w:rsidR="002A2684" w:rsidRDefault="002A2684" w:rsidP="002A2684">
      <w:pPr>
        <w:pStyle w:val="Heading2"/>
      </w:pPr>
      <w:r>
        <w:t xml:space="preserve">Recommendations to </w:t>
      </w:r>
      <w:proofErr w:type="spellStart"/>
      <w:r>
        <w:t>CoC</w:t>
      </w:r>
      <w:proofErr w:type="spellEnd"/>
      <w:r>
        <w:t xml:space="preserve"> Board</w:t>
      </w:r>
    </w:p>
    <w:p w14:paraId="29AB14CB" w14:textId="77777777" w:rsidR="004C367A" w:rsidRDefault="004C367A" w:rsidP="00196031">
      <w:pPr>
        <w:rPr>
          <w:sz w:val="24"/>
          <w:szCs w:val="24"/>
        </w:rPr>
      </w:pPr>
    </w:p>
    <w:p w14:paraId="4DB76245" w14:textId="6C796483" w:rsidR="002A2684" w:rsidRPr="0081398F" w:rsidRDefault="004C367A" w:rsidP="00196031">
      <w:pPr>
        <w:rPr>
          <w:sz w:val="24"/>
          <w:szCs w:val="24"/>
        </w:rPr>
      </w:pPr>
      <w:r>
        <w:rPr>
          <w:sz w:val="24"/>
          <w:szCs w:val="24"/>
        </w:rPr>
        <w:t>No action needed by</w:t>
      </w:r>
      <w:r w:rsidR="009B6652">
        <w:rPr>
          <w:sz w:val="24"/>
          <w:szCs w:val="24"/>
        </w:rPr>
        <w:t xml:space="preserve"> the </w:t>
      </w:r>
      <w:proofErr w:type="spellStart"/>
      <w:r w:rsidR="009B6652">
        <w:rPr>
          <w:sz w:val="24"/>
          <w:szCs w:val="24"/>
        </w:rPr>
        <w:t>CoC</w:t>
      </w:r>
      <w:proofErr w:type="spellEnd"/>
      <w:r w:rsidR="009B6652">
        <w:rPr>
          <w:sz w:val="24"/>
          <w:szCs w:val="24"/>
        </w:rPr>
        <w:t xml:space="preserve"> Board </w:t>
      </w:r>
      <w:r>
        <w:rPr>
          <w:sz w:val="24"/>
          <w:szCs w:val="24"/>
        </w:rPr>
        <w:t>at this time</w:t>
      </w:r>
      <w:r w:rsidR="009B6652">
        <w:rPr>
          <w:sz w:val="24"/>
          <w:szCs w:val="24"/>
        </w:rPr>
        <w:t>.</w:t>
      </w:r>
    </w:p>
    <w:sectPr w:rsidR="002A2684" w:rsidRPr="0081398F"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6CEA" w14:textId="77777777" w:rsidR="00D625DC" w:rsidRDefault="00D625DC" w:rsidP="0053213F">
      <w:r>
        <w:separator/>
      </w:r>
    </w:p>
  </w:endnote>
  <w:endnote w:type="continuationSeparator" w:id="0">
    <w:p w14:paraId="2173BFFB" w14:textId="77777777" w:rsidR="00D625DC" w:rsidRDefault="00D625DC"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D625DC"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5AA6" w14:textId="77777777" w:rsidR="00D625DC" w:rsidRDefault="00D625DC" w:rsidP="0053213F">
      <w:r>
        <w:separator/>
      </w:r>
    </w:p>
  </w:footnote>
  <w:footnote w:type="continuationSeparator" w:id="0">
    <w:p w14:paraId="7DF6389C" w14:textId="77777777" w:rsidR="00D625DC" w:rsidRDefault="00D625DC"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277278B1" w:rsidR="00D777A6" w:rsidRPr="003D0727" w:rsidRDefault="00F7483E" w:rsidP="00D777A6">
          <w:pPr>
            <w:jc w:val="right"/>
            <w:rPr>
              <w:rFonts w:eastAsia="Times New Roman" w:cstheme="minorHAnsi"/>
              <w:color w:val="000000"/>
            </w:rPr>
          </w:pPr>
          <w:r w:rsidRPr="003D0727">
            <w:rPr>
              <w:rFonts w:eastAsia="Times New Roman" w:cstheme="minorHAnsi"/>
              <w:color w:val="000000"/>
            </w:rPr>
            <w:t>20</w:t>
          </w:r>
          <w:r w:rsidR="007A5026">
            <w:rPr>
              <w:rFonts w:eastAsia="Times New Roman" w:cstheme="minorHAnsi"/>
              <w:color w:val="000000"/>
            </w:rPr>
            <w:t>0928-20</w:t>
          </w:r>
          <w:r w:rsidR="00D777A6">
            <w:rPr>
              <w:rFonts w:eastAsia="Times New Roman" w:cstheme="minorHAnsi"/>
              <w:color w:val="000000"/>
            </w:rPr>
            <w:t>2</w:t>
          </w:r>
        </w:p>
      </w:tc>
    </w:tr>
  </w:tbl>
  <w:p w14:paraId="1B5B14CF" w14:textId="77777777" w:rsidR="00E062C2" w:rsidRPr="003D0727" w:rsidRDefault="00E062C2" w:rsidP="00E062C2">
    <w:pPr>
      <w:rPr>
        <w:rFonts w:eastAsia="Times New Roman" w:cstheme="minorHAnsi"/>
        <w:color w:val="000000"/>
      </w:rPr>
    </w:pPr>
  </w:p>
  <w:p w14:paraId="103A0BBD" w14:textId="0DDB665D" w:rsidR="00E062C2" w:rsidRPr="003D0727" w:rsidRDefault="009B6652" w:rsidP="00E062C2">
    <w:pPr>
      <w:ind w:left="720"/>
      <w:jc w:val="center"/>
      <w:rPr>
        <w:rFonts w:eastAsia="Times New Roman" w:cstheme="minorHAnsi"/>
        <w:color w:val="000000"/>
        <w:sz w:val="28"/>
      </w:rPr>
    </w:pPr>
    <w:r>
      <w:rPr>
        <w:rFonts w:eastAsia="Calibri,Times New Roman" w:cstheme="minorHAnsi"/>
        <w:color w:val="000000" w:themeColor="text1"/>
        <w:sz w:val="28"/>
        <w:szCs w:val="28"/>
      </w:rPr>
      <w:t>September</w:t>
    </w:r>
    <w:r w:rsidR="004F3F7F" w:rsidRPr="003D0727">
      <w:rPr>
        <w:rFonts w:eastAsia="Calibri,Times New Roman" w:cstheme="minorHAnsi"/>
        <w:color w:val="000000" w:themeColor="text1"/>
        <w:sz w:val="28"/>
        <w:szCs w:val="28"/>
      </w:rPr>
      <w:t xml:space="preserve"> 2020</w:t>
    </w:r>
    <w:r w:rsidR="00E062C2" w:rsidRPr="003D0727">
      <w:rPr>
        <w:rFonts w:eastAsia="Calibri,Times New Roman" w:cstheme="minorHAnsi"/>
        <w:color w:val="000000" w:themeColor="text1"/>
        <w:sz w:val="28"/>
        <w:szCs w:val="28"/>
      </w:rPr>
      <w:t xml:space="preserve"> </w:t>
    </w:r>
    <w:r w:rsidR="00D777A6">
      <w:rPr>
        <w:rFonts w:eastAsia="Calibri,Times New Roman" w:cstheme="minorHAnsi"/>
        <w:color w:val="000000" w:themeColor="text1"/>
        <w:sz w:val="28"/>
        <w:szCs w:val="28"/>
      </w:rPr>
      <w:t>Executive</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41ED9"/>
    <w:multiLevelType w:val="hybridMultilevel"/>
    <w:tmpl w:val="46DE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2"/>
  </w:num>
  <w:num w:numId="4">
    <w:abstractNumId w:val="24"/>
  </w:num>
  <w:num w:numId="5">
    <w:abstractNumId w:val="5"/>
  </w:num>
  <w:num w:numId="6">
    <w:abstractNumId w:val="1"/>
  </w:num>
  <w:num w:numId="7">
    <w:abstractNumId w:val="3"/>
  </w:num>
  <w:num w:numId="8">
    <w:abstractNumId w:val="4"/>
  </w:num>
  <w:num w:numId="9">
    <w:abstractNumId w:val="7"/>
  </w:num>
  <w:num w:numId="10">
    <w:abstractNumId w:val="26"/>
    <w:lvlOverride w:ilvl="0"/>
    <w:lvlOverride w:ilvl="1">
      <w:startOverride w:val="1"/>
    </w:lvlOverride>
    <w:lvlOverride w:ilvl="2"/>
    <w:lvlOverride w:ilvl="3"/>
    <w:lvlOverride w:ilvl="4"/>
    <w:lvlOverride w:ilvl="5"/>
    <w:lvlOverride w:ilvl="6"/>
    <w:lvlOverride w:ilvl="7"/>
    <w:lvlOverride w:ilvl="8"/>
  </w:num>
  <w:num w:numId="11">
    <w:abstractNumId w:val="14"/>
  </w:num>
  <w:num w:numId="12">
    <w:abstractNumId w:val="10"/>
  </w:num>
  <w:num w:numId="13">
    <w:abstractNumId w:val="11"/>
  </w:num>
  <w:num w:numId="14">
    <w:abstractNumId w:val="17"/>
  </w:num>
  <w:num w:numId="15">
    <w:abstractNumId w:val="13"/>
  </w:num>
  <w:num w:numId="16">
    <w:abstractNumId w:val="21"/>
  </w:num>
  <w:num w:numId="17">
    <w:abstractNumId w:val="25"/>
  </w:num>
  <w:num w:numId="18">
    <w:abstractNumId w:val="20"/>
  </w:num>
  <w:num w:numId="19">
    <w:abstractNumId w:val="6"/>
  </w:num>
  <w:num w:numId="20">
    <w:abstractNumId w:val="9"/>
  </w:num>
  <w:num w:numId="21">
    <w:abstractNumId w:val="2"/>
  </w:num>
  <w:num w:numId="22">
    <w:abstractNumId w:val="16"/>
  </w:num>
  <w:num w:numId="23">
    <w:abstractNumId w:val="8"/>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30BF0"/>
    <w:rsid w:val="00232356"/>
    <w:rsid w:val="00233449"/>
    <w:rsid w:val="00235A38"/>
    <w:rsid w:val="002430FC"/>
    <w:rsid w:val="002516F3"/>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3126B4"/>
    <w:rsid w:val="003255AA"/>
    <w:rsid w:val="00331088"/>
    <w:rsid w:val="003431FE"/>
    <w:rsid w:val="00344070"/>
    <w:rsid w:val="00346025"/>
    <w:rsid w:val="003658E4"/>
    <w:rsid w:val="003B1D49"/>
    <w:rsid w:val="003B6CFE"/>
    <w:rsid w:val="003B75C6"/>
    <w:rsid w:val="003C1682"/>
    <w:rsid w:val="003D0727"/>
    <w:rsid w:val="003D172B"/>
    <w:rsid w:val="003D37DF"/>
    <w:rsid w:val="003E0A2C"/>
    <w:rsid w:val="00407618"/>
    <w:rsid w:val="00437B51"/>
    <w:rsid w:val="00450691"/>
    <w:rsid w:val="00473E1B"/>
    <w:rsid w:val="00484AB5"/>
    <w:rsid w:val="00495F65"/>
    <w:rsid w:val="004A0C4D"/>
    <w:rsid w:val="004B4364"/>
    <w:rsid w:val="004B75BF"/>
    <w:rsid w:val="004C367A"/>
    <w:rsid w:val="004C635C"/>
    <w:rsid w:val="004F3F7F"/>
    <w:rsid w:val="00507850"/>
    <w:rsid w:val="00510144"/>
    <w:rsid w:val="005152BC"/>
    <w:rsid w:val="005211A8"/>
    <w:rsid w:val="005248C0"/>
    <w:rsid w:val="00527C5E"/>
    <w:rsid w:val="0053213F"/>
    <w:rsid w:val="005767B1"/>
    <w:rsid w:val="0059345C"/>
    <w:rsid w:val="005A0FA0"/>
    <w:rsid w:val="005E074B"/>
    <w:rsid w:val="005E4A10"/>
    <w:rsid w:val="005E4BE9"/>
    <w:rsid w:val="006153AD"/>
    <w:rsid w:val="006237E1"/>
    <w:rsid w:val="006306C6"/>
    <w:rsid w:val="00633981"/>
    <w:rsid w:val="006358DF"/>
    <w:rsid w:val="0064616A"/>
    <w:rsid w:val="00690A1E"/>
    <w:rsid w:val="006A2C35"/>
    <w:rsid w:val="006A79B7"/>
    <w:rsid w:val="006B62BF"/>
    <w:rsid w:val="006B79BA"/>
    <w:rsid w:val="006D4590"/>
    <w:rsid w:val="006E21BC"/>
    <w:rsid w:val="006F2F29"/>
    <w:rsid w:val="006F55BA"/>
    <w:rsid w:val="00742819"/>
    <w:rsid w:val="007501D5"/>
    <w:rsid w:val="00756E4D"/>
    <w:rsid w:val="00767EDB"/>
    <w:rsid w:val="00775266"/>
    <w:rsid w:val="007A07F9"/>
    <w:rsid w:val="007A5026"/>
    <w:rsid w:val="007C6015"/>
    <w:rsid w:val="007C6061"/>
    <w:rsid w:val="007C7C1F"/>
    <w:rsid w:val="007F26A0"/>
    <w:rsid w:val="008011FC"/>
    <w:rsid w:val="008113FB"/>
    <w:rsid w:val="0081398F"/>
    <w:rsid w:val="00815B8D"/>
    <w:rsid w:val="00831A2A"/>
    <w:rsid w:val="00835A9B"/>
    <w:rsid w:val="0085389A"/>
    <w:rsid w:val="008606B2"/>
    <w:rsid w:val="00862870"/>
    <w:rsid w:val="008671AC"/>
    <w:rsid w:val="00882F35"/>
    <w:rsid w:val="00894CA7"/>
    <w:rsid w:val="008B72DC"/>
    <w:rsid w:val="008D2DE8"/>
    <w:rsid w:val="008E1B4B"/>
    <w:rsid w:val="00906928"/>
    <w:rsid w:val="00913832"/>
    <w:rsid w:val="009413A0"/>
    <w:rsid w:val="0096274B"/>
    <w:rsid w:val="00966DC6"/>
    <w:rsid w:val="0099062C"/>
    <w:rsid w:val="00990CA7"/>
    <w:rsid w:val="009A1356"/>
    <w:rsid w:val="009A24CC"/>
    <w:rsid w:val="009A2528"/>
    <w:rsid w:val="009B4C29"/>
    <w:rsid w:val="009B6652"/>
    <w:rsid w:val="009C26FA"/>
    <w:rsid w:val="009D0F7E"/>
    <w:rsid w:val="009E4ABC"/>
    <w:rsid w:val="009E6601"/>
    <w:rsid w:val="009F514A"/>
    <w:rsid w:val="009F777F"/>
    <w:rsid w:val="00A06591"/>
    <w:rsid w:val="00A45BC2"/>
    <w:rsid w:val="00A63116"/>
    <w:rsid w:val="00A709F2"/>
    <w:rsid w:val="00A80757"/>
    <w:rsid w:val="00AA276C"/>
    <w:rsid w:val="00AA6F80"/>
    <w:rsid w:val="00AC70AA"/>
    <w:rsid w:val="00B11315"/>
    <w:rsid w:val="00B34E7E"/>
    <w:rsid w:val="00B3715B"/>
    <w:rsid w:val="00B54422"/>
    <w:rsid w:val="00B609C1"/>
    <w:rsid w:val="00B60A95"/>
    <w:rsid w:val="00B825B5"/>
    <w:rsid w:val="00BA4563"/>
    <w:rsid w:val="00BA4CC1"/>
    <w:rsid w:val="00BB1B02"/>
    <w:rsid w:val="00BE2960"/>
    <w:rsid w:val="00BF1E93"/>
    <w:rsid w:val="00BF61C4"/>
    <w:rsid w:val="00C04C59"/>
    <w:rsid w:val="00C115E8"/>
    <w:rsid w:val="00C120E4"/>
    <w:rsid w:val="00C13915"/>
    <w:rsid w:val="00C14854"/>
    <w:rsid w:val="00C14B37"/>
    <w:rsid w:val="00C243F5"/>
    <w:rsid w:val="00C27499"/>
    <w:rsid w:val="00C315B1"/>
    <w:rsid w:val="00C52FE9"/>
    <w:rsid w:val="00C604D1"/>
    <w:rsid w:val="00C622F5"/>
    <w:rsid w:val="00C65A12"/>
    <w:rsid w:val="00CB7801"/>
    <w:rsid w:val="00CC61E8"/>
    <w:rsid w:val="00CD0133"/>
    <w:rsid w:val="00CD1A53"/>
    <w:rsid w:val="00CE35DB"/>
    <w:rsid w:val="00CE4B0D"/>
    <w:rsid w:val="00CF4225"/>
    <w:rsid w:val="00D22E7E"/>
    <w:rsid w:val="00D431F0"/>
    <w:rsid w:val="00D625DC"/>
    <w:rsid w:val="00D73F03"/>
    <w:rsid w:val="00D74C70"/>
    <w:rsid w:val="00D777A6"/>
    <w:rsid w:val="00D8544B"/>
    <w:rsid w:val="00D914F6"/>
    <w:rsid w:val="00DA2110"/>
    <w:rsid w:val="00DC3E42"/>
    <w:rsid w:val="00DC672D"/>
    <w:rsid w:val="00DE255E"/>
    <w:rsid w:val="00DF0DCC"/>
    <w:rsid w:val="00E062C2"/>
    <w:rsid w:val="00E1444F"/>
    <w:rsid w:val="00E22039"/>
    <w:rsid w:val="00E22484"/>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21331362">
      <w:bodyDiv w:val="1"/>
      <w:marLeft w:val="0"/>
      <w:marRight w:val="0"/>
      <w:marTop w:val="0"/>
      <w:marBottom w:val="0"/>
      <w:divBdr>
        <w:top w:val="none" w:sz="0" w:space="0" w:color="auto"/>
        <w:left w:val="none" w:sz="0" w:space="0" w:color="auto"/>
        <w:bottom w:val="none" w:sz="0" w:space="0" w:color="auto"/>
        <w:right w:val="none" w:sz="0" w:space="0" w:color="auto"/>
      </w:divBdr>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F9AE2-4AF7-46F7-B192-8A8A484EB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Schedule  </vt:lpstr>
      <vt:lpstr>    </vt:lpstr>
      <vt:lpstr>    Report</vt:lpstr>
      <vt:lpstr>    Key Takeaways</vt:lpstr>
      <vt:lpstr>    Recommendations to CoC Board</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2020-09-25T04:14:00Z</dcterms:created>
  <dcterms:modified xsi:type="dcterms:W3CDTF">2020-09-25T04:14:00Z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