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29CC7" w14:textId="77777777" w:rsidR="000C1632" w:rsidRPr="00FF77EE" w:rsidRDefault="000C1632" w:rsidP="000C1632">
      <w:pPr>
        <w:keepNext/>
        <w:keepLines/>
        <w:spacing w:before="40"/>
        <w:outlineLvl w:val="1"/>
        <w:rPr>
          <w:rFonts w:asciiTheme="majorHAnsi" w:eastAsiaTheme="majorEastAsia" w:hAnsiTheme="majorHAnsi" w:cstheme="majorBidi"/>
          <w:color w:val="2E74B5" w:themeColor="accent1" w:themeShade="BF"/>
          <w:sz w:val="26"/>
          <w:szCs w:val="26"/>
        </w:rPr>
      </w:pPr>
      <w:r w:rsidRPr="00FF77EE">
        <w:rPr>
          <w:rFonts w:asciiTheme="majorHAnsi" w:eastAsiaTheme="majorEastAsia" w:hAnsiTheme="majorHAnsi" w:cstheme="majorBidi"/>
          <w:color w:val="2E74B5" w:themeColor="accent1" w:themeShade="BF"/>
          <w:sz w:val="26"/>
          <w:szCs w:val="26"/>
        </w:rPr>
        <w:t xml:space="preserve">Schedule  </w:t>
      </w:r>
    </w:p>
    <w:p w14:paraId="2D557A9A" w14:textId="2780CB41" w:rsidR="000C1632" w:rsidRPr="00AF624E" w:rsidRDefault="004F3F7F" w:rsidP="000C1632">
      <w:r>
        <w:t>1</w:t>
      </w:r>
      <w:r w:rsidRPr="004F3F7F">
        <w:rPr>
          <w:vertAlign w:val="superscript"/>
        </w:rPr>
        <w:t>st</w:t>
      </w:r>
      <w:r>
        <w:t xml:space="preserve"> Thursday at </w:t>
      </w:r>
      <w:r w:rsidR="00332B0C">
        <w:t>3:00 PM</w:t>
      </w:r>
    </w:p>
    <w:tbl>
      <w:tblPr>
        <w:tblStyle w:val="TableGrid2"/>
        <w:tblW w:w="0" w:type="auto"/>
        <w:tblLook w:val="04A0" w:firstRow="1" w:lastRow="0" w:firstColumn="1" w:lastColumn="0" w:noHBand="0" w:noVBand="1"/>
      </w:tblPr>
      <w:tblGrid>
        <w:gridCol w:w="3116"/>
        <w:gridCol w:w="3117"/>
      </w:tblGrid>
      <w:tr w:rsidR="000C1632" w:rsidRPr="00AF624E" w14:paraId="0ED8A18A" w14:textId="77777777" w:rsidTr="00CA04B8">
        <w:tc>
          <w:tcPr>
            <w:tcW w:w="3116" w:type="dxa"/>
          </w:tcPr>
          <w:p w14:paraId="434D2689" w14:textId="77777777" w:rsidR="000C1632" w:rsidRPr="00AF624E" w:rsidRDefault="000C1632" w:rsidP="00CA04B8">
            <w:pPr>
              <w:jc w:val="center"/>
              <w:rPr>
                <w:i/>
              </w:rPr>
            </w:pPr>
            <w:r w:rsidRPr="00AF624E">
              <w:rPr>
                <w:i/>
              </w:rPr>
              <w:t>Last</w:t>
            </w:r>
          </w:p>
        </w:tc>
        <w:tc>
          <w:tcPr>
            <w:tcW w:w="3117" w:type="dxa"/>
          </w:tcPr>
          <w:p w14:paraId="01CC1F47" w14:textId="77777777" w:rsidR="000C1632" w:rsidRPr="00AF624E" w:rsidRDefault="000C1632" w:rsidP="00CA04B8">
            <w:pPr>
              <w:jc w:val="center"/>
              <w:rPr>
                <w:i/>
              </w:rPr>
            </w:pPr>
            <w:r w:rsidRPr="00AF624E">
              <w:rPr>
                <w:i/>
              </w:rPr>
              <w:t>Next</w:t>
            </w:r>
          </w:p>
        </w:tc>
      </w:tr>
      <w:tr w:rsidR="000C1632" w:rsidRPr="00FF77EE" w14:paraId="7056FB21" w14:textId="77777777" w:rsidTr="00CA04B8">
        <w:tc>
          <w:tcPr>
            <w:tcW w:w="3116" w:type="dxa"/>
          </w:tcPr>
          <w:p w14:paraId="68D31F95" w14:textId="7CB2C1E9" w:rsidR="000C1632" w:rsidRDefault="00881A0E" w:rsidP="00CA04B8">
            <w:r>
              <w:t>October 1, 2020</w:t>
            </w:r>
          </w:p>
          <w:p w14:paraId="22F3D473" w14:textId="7F771AAE" w:rsidR="004F3F7F" w:rsidRPr="00AF624E" w:rsidRDefault="004F3F7F" w:rsidP="00CA04B8">
            <w:r>
              <w:t>Virtual</w:t>
            </w:r>
          </w:p>
        </w:tc>
        <w:tc>
          <w:tcPr>
            <w:tcW w:w="3117" w:type="dxa"/>
          </w:tcPr>
          <w:p w14:paraId="33C6B112" w14:textId="558E8038" w:rsidR="000C1632" w:rsidRDefault="00B44A89" w:rsidP="00CA04B8">
            <w:r>
              <w:t>2021</w:t>
            </w:r>
          </w:p>
          <w:p w14:paraId="09BE9B42" w14:textId="0A8EF020" w:rsidR="004F3F7F" w:rsidRPr="00AF624E" w:rsidRDefault="004F3F7F" w:rsidP="00CA04B8">
            <w:r>
              <w:t>Virtual</w:t>
            </w:r>
          </w:p>
        </w:tc>
      </w:tr>
    </w:tbl>
    <w:p w14:paraId="50746600" w14:textId="6A4853B3" w:rsidR="00507850" w:rsidRDefault="00507850" w:rsidP="00507850">
      <w:pPr>
        <w:pStyle w:val="Heading2"/>
      </w:pPr>
    </w:p>
    <w:p w14:paraId="420925D1" w14:textId="2D6CE193" w:rsidR="0000466D" w:rsidRDefault="4CBFAD88" w:rsidP="0000466D">
      <w:pPr>
        <w:pStyle w:val="Heading2"/>
      </w:pPr>
      <w:r>
        <w:t>Report</w:t>
      </w:r>
    </w:p>
    <w:p w14:paraId="05E4F9E1" w14:textId="5ED169C6" w:rsidR="00D73F03" w:rsidRPr="000C1632" w:rsidRDefault="00D73F03" w:rsidP="00B3715B">
      <w:pPr>
        <w:rPr>
          <w:rFonts w:cstheme="minorHAnsi"/>
          <w:sz w:val="24"/>
          <w:szCs w:val="24"/>
        </w:rPr>
      </w:pPr>
    </w:p>
    <w:p w14:paraId="7E356CA2" w14:textId="549405B2" w:rsidR="00690B16" w:rsidRDefault="00B44A89" w:rsidP="009B6652">
      <w:pPr>
        <w:rPr>
          <w:sz w:val="24"/>
          <w:szCs w:val="24"/>
        </w:rPr>
      </w:pPr>
      <w:bookmarkStart w:id="0" w:name="_Hlk525539907"/>
      <w:r>
        <w:rPr>
          <w:sz w:val="24"/>
          <w:szCs w:val="24"/>
        </w:rPr>
        <w:t xml:space="preserve">The Allocations Committee met in October to review the proposed structure of the Committee, including changes to the Performance </w:t>
      </w:r>
      <w:r w:rsidR="006108E0">
        <w:rPr>
          <w:sz w:val="24"/>
          <w:szCs w:val="24"/>
        </w:rPr>
        <w:t xml:space="preserve">and Ranking </w:t>
      </w:r>
      <w:r>
        <w:rPr>
          <w:sz w:val="24"/>
          <w:szCs w:val="24"/>
        </w:rPr>
        <w:t>Workgroup</w:t>
      </w:r>
      <w:r w:rsidR="006108E0">
        <w:rPr>
          <w:sz w:val="24"/>
          <w:szCs w:val="24"/>
        </w:rPr>
        <w:t>s</w:t>
      </w:r>
      <w:r>
        <w:rPr>
          <w:sz w:val="24"/>
          <w:szCs w:val="24"/>
        </w:rPr>
        <w:t>. The Committee is in a transition as it moves to the new structure and all groups are repopulated to align with strategic goals.</w:t>
      </w:r>
    </w:p>
    <w:p w14:paraId="2432A45B" w14:textId="45D7EC1C" w:rsidR="00B44A89" w:rsidRDefault="00B44A89" w:rsidP="009B6652">
      <w:pPr>
        <w:rPr>
          <w:sz w:val="24"/>
          <w:szCs w:val="24"/>
        </w:rPr>
      </w:pPr>
    </w:p>
    <w:p w14:paraId="0789B8BB" w14:textId="4DAB5029" w:rsidR="00B44A89" w:rsidRDefault="00B44A89" w:rsidP="009B6652">
      <w:pPr>
        <w:rPr>
          <w:sz w:val="24"/>
          <w:szCs w:val="24"/>
        </w:rPr>
      </w:pPr>
      <w:r w:rsidRPr="006108E0">
        <w:rPr>
          <w:sz w:val="24"/>
          <w:szCs w:val="24"/>
        </w:rPr>
        <w:t xml:space="preserve">The Homeless Coalition </w:t>
      </w:r>
      <w:r w:rsidR="006108E0" w:rsidRPr="006108E0">
        <w:rPr>
          <w:sz w:val="24"/>
          <w:szCs w:val="24"/>
        </w:rPr>
        <w:t xml:space="preserve">received an allocation of </w:t>
      </w:r>
      <w:r w:rsidR="006108E0" w:rsidRPr="006108E0">
        <w:rPr>
          <w:sz w:val="24"/>
          <w:szCs w:val="24"/>
        </w:rPr>
        <w:t xml:space="preserve">$3,537,894 on behalf of our local </w:t>
      </w:r>
      <w:proofErr w:type="spellStart"/>
      <w:r w:rsidR="006108E0" w:rsidRPr="006108E0">
        <w:rPr>
          <w:sz w:val="24"/>
          <w:szCs w:val="24"/>
        </w:rPr>
        <w:t>CoC</w:t>
      </w:r>
      <w:proofErr w:type="spellEnd"/>
      <w:r w:rsidR="006108E0" w:rsidRPr="006108E0">
        <w:rPr>
          <w:sz w:val="24"/>
          <w:szCs w:val="24"/>
        </w:rPr>
        <w:t xml:space="preserve"> and has now completed a local competition for these funds. In Round II, these funds were restricted to homeless prevention, rapid </w:t>
      </w:r>
      <w:proofErr w:type="gramStart"/>
      <w:r w:rsidR="006108E0" w:rsidRPr="006108E0">
        <w:rPr>
          <w:sz w:val="24"/>
          <w:szCs w:val="24"/>
        </w:rPr>
        <w:t>rehousing</w:t>
      </w:r>
      <w:proofErr w:type="gramEnd"/>
      <w:r w:rsidR="006108E0" w:rsidRPr="006108E0">
        <w:rPr>
          <w:sz w:val="24"/>
          <w:szCs w:val="24"/>
        </w:rPr>
        <w:t xml:space="preserve"> and landlord engagement. Additionally, applicants were restricted to currently </w:t>
      </w:r>
      <w:proofErr w:type="spellStart"/>
      <w:r w:rsidR="006108E0" w:rsidRPr="006108E0">
        <w:rPr>
          <w:sz w:val="24"/>
          <w:szCs w:val="24"/>
        </w:rPr>
        <w:t>CoC</w:t>
      </w:r>
      <w:proofErr w:type="spellEnd"/>
      <w:r w:rsidR="006108E0" w:rsidRPr="006108E0">
        <w:rPr>
          <w:sz w:val="24"/>
          <w:szCs w:val="24"/>
        </w:rPr>
        <w:t xml:space="preserve"> funded agencies and had a minimum request amount of $500,000.</w:t>
      </w:r>
      <w:r w:rsidR="006108E0">
        <w:rPr>
          <w:sz w:val="24"/>
          <w:szCs w:val="24"/>
        </w:rPr>
        <w:t xml:space="preserve"> Due to the Allocations Committee being in transition, the Executive Committee approved recommended allocations, followed by both the Membership and Leadership Councils of the </w:t>
      </w:r>
      <w:proofErr w:type="spellStart"/>
      <w:r w:rsidR="006108E0">
        <w:rPr>
          <w:sz w:val="24"/>
          <w:szCs w:val="24"/>
        </w:rPr>
        <w:t>CoC</w:t>
      </w:r>
      <w:proofErr w:type="spellEnd"/>
      <w:r w:rsidR="006108E0">
        <w:rPr>
          <w:sz w:val="24"/>
          <w:szCs w:val="24"/>
        </w:rPr>
        <w:t xml:space="preserve"> Board. The Homeless Coalition submitted funding allocations to TDHCA on 11/21/2020.</w:t>
      </w:r>
    </w:p>
    <w:p w14:paraId="3152A6AA" w14:textId="77777777" w:rsidR="004F3F7F" w:rsidRPr="00842B31" w:rsidRDefault="004F3F7F" w:rsidP="00BB4EBF">
      <w:pPr>
        <w:pStyle w:val="NormalWeb"/>
        <w:contextualSpacing/>
        <w:rPr>
          <w:rFonts w:asciiTheme="minorHAnsi" w:hAnsiTheme="minorHAnsi" w:cstheme="minorHAnsi"/>
          <w:color w:val="000000"/>
          <w:sz w:val="22"/>
          <w:szCs w:val="22"/>
        </w:rPr>
      </w:pPr>
    </w:p>
    <w:bookmarkEnd w:id="0"/>
    <w:p w14:paraId="399FD118" w14:textId="44FF4962" w:rsidR="009B6652" w:rsidRDefault="009B6652" w:rsidP="009B6652">
      <w:pPr>
        <w:pStyle w:val="Heading2"/>
      </w:pPr>
      <w:r>
        <w:t>Key Takeaways</w:t>
      </w:r>
    </w:p>
    <w:p w14:paraId="247DE80E" w14:textId="77777777" w:rsidR="0037781E" w:rsidRDefault="0037781E" w:rsidP="0037781E">
      <w:pPr>
        <w:rPr>
          <w:sz w:val="24"/>
          <w:szCs w:val="24"/>
        </w:rPr>
      </w:pPr>
    </w:p>
    <w:p w14:paraId="078DE548" w14:textId="7397174A" w:rsidR="00870A74" w:rsidRDefault="006108E0" w:rsidP="006108E0">
      <w:pPr>
        <w:rPr>
          <w:sz w:val="24"/>
          <w:szCs w:val="24"/>
        </w:rPr>
      </w:pPr>
      <w:r>
        <w:rPr>
          <w:sz w:val="24"/>
          <w:szCs w:val="24"/>
        </w:rPr>
        <w:t>T</w:t>
      </w:r>
      <w:r w:rsidR="00BB4EBF" w:rsidRPr="00B44A89">
        <w:rPr>
          <w:sz w:val="24"/>
          <w:szCs w:val="24"/>
        </w:rPr>
        <w:t xml:space="preserve">he Allocations Committee </w:t>
      </w:r>
      <w:r>
        <w:rPr>
          <w:sz w:val="24"/>
          <w:szCs w:val="24"/>
        </w:rPr>
        <w:t xml:space="preserve">is finalizing new members to </w:t>
      </w:r>
      <w:r w:rsidR="00BB4EBF" w:rsidRPr="00B44A89">
        <w:rPr>
          <w:sz w:val="24"/>
          <w:szCs w:val="24"/>
        </w:rPr>
        <w:t xml:space="preserve">broaden its focus </w:t>
      </w:r>
      <w:r w:rsidR="0068276C" w:rsidRPr="00B44A89">
        <w:rPr>
          <w:sz w:val="24"/>
          <w:szCs w:val="24"/>
        </w:rPr>
        <w:t xml:space="preserve">to fully meet Strategic Plan Goal 5. The Allocations Committee will evaluate system needs, align community resources to prevent and respond to homelessness, and evaluate the community’s performance in preventing and responding to homelessness. </w:t>
      </w:r>
      <w:r>
        <w:rPr>
          <w:sz w:val="24"/>
          <w:szCs w:val="24"/>
        </w:rPr>
        <w:t>Structure attached.</w:t>
      </w:r>
    </w:p>
    <w:p w14:paraId="06657623" w14:textId="7D71C0C0" w:rsidR="006108E0" w:rsidRDefault="006108E0" w:rsidP="006108E0">
      <w:pPr>
        <w:rPr>
          <w:sz w:val="24"/>
          <w:szCs w:val="24"/>
        </w:rPr>
      </w:pPr>
    </w:p>
    <w:p w14:paraId="42A1B67A" w14:textId="4BBA71A9" w:rsidR="0068276C" w:rsidRDefault="006108E0" w:rsidP="0037781E">
      <w:pPr>
        <w:rPr>
          <w:sz w:val="24"/>
          <w:szCs w:val="24"/>
        </w:rPr>
      </w:pPr>
      <w:r>
        <w:rPr>
          <w:sz w:val="24"/>
          <w:szCs w:val="24"/>
        </w:rPr>
        <w:t>A second competition was completed for State ESG funds.</w:t>
      </w:r>
    </w:p>
    <w:p w14:paraId="562A9262" w14:textId="77777777" w:rsidR="00E63877" w:rsidRPr="00117D48" w:rsidRDefault="00E63877" w:rsidP="002A2684">
      <w:pPr>
        <w:rPr>
          <w:bCs/>
        </w:rPr>
      </w:pPr>
    </w:p>
    <w:p w14:paraId="2E0C826E" w14:textId="7814D29E" w:rsidR="002A2684" w:rsidRDefault="002A2684" w:rsidP="002A2684">
      <w:pPr>
        <w:pStyle w:val="Heading2"/>
      </w:pPr>
      <w:r>
        <w:t xml:space="preserve">Recommendations to </w:t>
      </w:r>
      <w:proofErr w:type="spellStart"/>
      <w:r>
        <w:t>CoC</w:t>
      </w:r>
      <w:proofErr w:type="spellEnd"/>
      <w:r>
        <w:t xml:space="preserve"> Board</w:t>
      </w:r>
    </w:p>
    <w:p w14:paraId="295E4C16" w14:textId="09315BB4" w:rsidR="001225FD" w:rsidRPr="006108E0" w:rsidRDefault="0068276C" w:rsidP="00AF6E6C">
      <w:pPr>
        <w:rPr>
          <w:sz w:val="24"/>
          <w:szCs w:val="24"/>
        </w:rPr>
      </w:pPr>
      <w:r w:rsidRPr="006108E0">
        <w:rPr>
          <w:sz w:val="24"/>
          <w:szCs w:val="24"/>
        </w:rPr>
        <w:t>None</w:t>
      </w:r>
      <w:r w:rsidR="00870A74" w:rsidRPr="006108E0">
        <w:rPr>
          <w:sz w:val="24"/>
          <w:szCs w:val="24"/>
        </w:rPr>
        <w:t xml:space="preserve"> at this time</w:t>
      </w:r>
      <w:r w:rsidR="006108E0">
        <w:rPr>
          <w:sz w:val="24"/>
          <w:szCs w:val="24"/>
        </w:rPr>
        <w:t>; ESG competition approvals completed via email.</w:t>
      </w:r>
    </w:p>
    <w:p w14:paraId="55AFBFB8" w14:textId="1CA3F12C" w:rsidR="001225FD" w:rsidRPr="00AF6E6C" w:rsidRDefault="001225FD" w:rsidP="00AF6E6C"/>
    <w:sectPr w:rsidR="001225FD" w:rsidRPr="00AF6E6C" w:rsidSect="00E062C2">
      <w:headerReference w:type="default" r:id="rId10"/>
      <w:footerReference w:type="default" r:id="rId11"/>
      <w:headerReference w:type="first" r:id="rId12"/>
      <w:footerReference w:type="first" r:id="rId13"/>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C2119" w14:textId="77777777" w:rsidR="00B92CF2" w:rsidRDefault="00B92CF2" w:rsidP="0053213F">
      <w:r>
        <w:separator/>
      </w:r>
    </w:p>
  </w:endnote>
  <w:endnote w:type="continuationSeparator" w:id="0">
    <w:p w14:paraId="67035BD7" w14:textId="77777777" w:rsidR="00B92CF2" w:rsidRDefault="00B92CF2" w:rsidP="0053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486478"/>
      <w:docPartObj>
        <w:docPartGallery w:val="Page Numbers (Bottom of Page)"/>
        <w:docPartUnique/>
      </w:docPartObj>
    </w:sdtPr>
    <w:sdtEndPr/>
    <w:sdtContent>
      <w:sdt>
        <w:sdtPr>
          <w:id w:val="1160887761"/>
          <w:docPartObj>
            <w:docPartGallery w:val="Page Numbers (Top of Page)"/>
            <w:docPartUnique/>
          </w:docPartObj>
        </w:sdtPr>
        <w:sdtEndPr/>
        <w:sdtContent>
          <w:p w14:paraId="0B5E0FDF" w14:textId="46A04C78" w:rsidR="0053213F" w:rsidRDefault="0053213F">
            <w:pPr>
              <w:pStyle w:val="Footer"/>
            </w:pPr>
            <w:r w:rsidRPr="0053213F">
              <w:t xml:space="preserve">Page </w:t>
            </w:r>
            <w:r w:rsidRPr="0053213F">
              <w:rPr>
                <w:bCs/>
                <w:sz w:val="24"/>
                <w:szCs w:val="24"/>
              </w:rPr>
              <w:fldChar w:fldCharType="begin"/>
            </w:r>
            <w:r w:rsidRPr="0053213F">
              <w:rPr>
                <w:bCs/>
              </w:rPr>
              <w:instrText xml:space="preserve"> PAGE </w:instrText>
            </w:r>
            <w:r w:rsidRPr="0053213F">
              <w:rPr>
                <w:bCs/>
                <w:sz w:val="24"/>
                <w:szCs w:val="24"/>
              </w:rPr>
              <w:fldChar w:fldCharType="separate"/>
            </w:r>
            <w:r w:rsidR="00E34C6C">
              <w:rPr>
                <w:bCs/>
                <w:noProof/>
              </w:rPr>
              <w:t>1</w:t>
            </w:r>
            <w:r w:rsidRPr="0053213F">
              <w:rPr>
                <w:bCs/>
                <w:sz w:val="24"/>
                <w:szCs w:val="24"/>
              </w:rPr>
              <w:fldChar w:fldCharType="end"/>
            </w:r>
            <w:r w:rsidRPr="0053213F">
              <w:t xml:space="preserve"> of </w:t>
            </w:r>
            <w:r w:rsidRPr="0053213F">
              <w:rPr>
                <w:bCs/>
                <w:sz w:val="24"/>
                <w:szCs w:val="24"/>
              </w:rPr>
              <w:fldChar w:fldCharType="begin"/>
            </w:r>
            <w:r w:rsidRPr="0053213F">
              <w:rPr>
                <w:bCs/>
              </w:rPr>
              <w:instrText xml:space="preserve"> NUMPAGES  </w:instrText>
            </w:r>
            <w:r w:rsidRPr="0053213F">
              <w:rPr>
                <w:bCs/>
                <w:sz w:val="24"/>
                <w:szCs w:val="24"/>
              </w:rPr>
              <w:fldChar w:fldCharType="separate"/>
            </w:r>
            <w:r w:rsidR="00E34C6C">
              <w:rPr>
                <w:bCs/>
                <w:noProof/>
              </w:rPr>
              <w:t>1</w:t>
            </w:r>
            <w:r w:rsidRPr="0053213F">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6DB49" w14:textId="7F2D346F" w:rsidR="007C6061" w:rsidRDefault="00B92CF2" w:rsidP="007C6061">
    <w:pPr>
      <w:pStyle w:val="Footer"/>
    </w:pPr>
    <w:sdt>
      <w:sdtPr>
        <w:id w:val="1883132264"/>
        <w:docPartObj>
          <w:docPartGallery w:val="Page Numbers (Top of Page)"/>
          <w:docPartUnique/>
        </w:docPartObj>
      </w:sdtPr>
      <w:sdtEndPr/>
      <w:sdtContent>
        <w:r w:rsidR="007C6061" w:rsidRPr="0053213F">
          <w:t xml:space="preserve">Page </w:t>
        </w:r>
        <w:r w:rsidR="007C6061" w:rsidRPr="0053213F">
          <w:rPr>
            <w:bCs/>
            <w:sz w:val="24"/>
            <w:szCs w:val="24"/>
          </w:rPr>
          <w:fldChar w:fldCharType="begin"/>
        </w:r>
        <w:r w:rsidR="007C6061" w:rsidRPr="0053213F">
          <w:rPr>
            <w:bCs/>
          </w:rPr>
          <w:instrText xml:space="preserve"> PAGE </w:instrText>
        </w:r>
        <w:r w:rsidR="007C6061" w:rsidRPr="0053213F">
          <w:rPr>
            <w:bCs/>
            <w:sz w:val="24"/>
            <w:szCs w:val="24"/>
          </w:rPr>
          <w:fldChar w:fldCharType="separate"/>
        </w:r>
        <w:r w:rsidR="00E062C2">
          <w:rPr>
            <w:bCs/>
            <w:noProof/>
          </w:rPr>
          <w:t>1</w:t>
        </w:r>
        <w:r w:rsidR="007C6061" w:rsidRPr="0053213F">
          <w:rPr>
            <w:bCs/>
            <w:sz w:val="24"/>
            <w:szCs w:val="24"/>
          </w:rPr>
          <w:fldChar w:fldCharType="end"/>
        </w:r>
        <w:r w:rsidR="007C6061" w:rsidRPr="0053213F">
          <w:t xml:space="preserve"> of </w:t>
        </w:r>
        <w:r w:rsidR="007C6061" w:rsidRPr="0053213F">
          <w:rPr>
            <w:bCs/>
            <w:sz w:val="24"/>
            <w:szCs w:val="24"/>
          </w:rPr>
          <w:fldChar w:fldCharType="begin"/>
        </w:r>
        <w:r w:rsidR="007C6061" w:rsidRPr="0053213F">
          <w:rPr>
            <w:bCs/>
          </w:rPr>
          <w:instrText xml:space="preserve"> NUMPAGES  </w:instrText>
        </w:r>
        <w:r w:rsidR="007C6061" w:rsidRPr="0053213F">
          <w:rPr>
            <w:bCs/>
            <w:sz w:val="24"/>
            <w:szCs w:val="24"/>
          </w:rPr>
          <w:fldChar w:fldCharType="separate"/>
        </w:r>
        <w:r w:rsidR="00E34C6C">
          <w:rPr>
            <w:bCs/>
            <w:noProof/>
          </w:rPr>
          <w:t>1</w:t>
        </w:r>
        <w:r w:rsidR="007C6061" w:rsidRPr="0053213F">
          <w:rPr>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5844F" w14:textId="77777777" w:rsidR="00B92CF2" w:rsidRDefault="00B92CF2" w:rsidP="0053213F">
      <w:r>
        <w:separator/>
      </w:r>
    </w:p>
  </w:footnote>
  <w:footnote w:type="continuationSeparator" w:id="0">
    <w:p w14:paraId="6E0B3C18" w14:textId="77777777" w:rsidR="00B92CF2" w:rsidRDefault="00B92CF2" w:rsidP="0053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E062C2" w:rsidRPr="003D0727" w14:paraId="50A66AC6" w14:textId="77777777" w:rsidTr="00CD6FB4">
      <w:tc>
        <w:tcPr>
          <w:tcW w:w="2500" w:type="pct"/>
        </w:tcPr>
        <w:p w14:paraId="310EB6AA" w14:textId="77777777" w:rsidR="00E062C2" w:rsidRPr="003D0727" w:rsidRDefault="00E062C2" w:rsidP="00E062C2">
          <w:pPr>
            <w:rPr>
              <w:rFonts w:eastAsia="Times New Roman" w:cstheme="minorHAnsi"/>
              <w:color w:val="000000"/>
            </w:rPr>
          </w:pPr>
          <w:proofErr w:type="spellStart"/>
          <w:r w:rsidRPr="003D0727">
            <w:rPr>
              <w:rFonts w:eastAsia="Calibri,Times New Roman" w:cstheme="minorHAnsi"/>
              <w:color w:val="000000" w:themeColor="text1"/>
            </w:rPr>
            <w:t>CoC</w:t>
          </w:r>
          <w:proofErr w:type="spellEnd"/>
          <w:r w:rsidRPr="003D0727">
            <w:rPr>
              <w:rFonts w:eastAsia="Calibri,Times New Roman" w:cstheme="minorHAnsi"/>
              <w:color w:val="000000" w:themeColor="text1"/>
            </w:rPr>
            <w:t xml:space="preserve"> Board Report</w:t>
          </w:r>
        </w:p>
      </w:tc>
      <w:tc>
        <w:tcPr>
          <w:tcW w:w="2500" w:type="pct"/>
        </w:tcPr>
        <w:p w14:paraId="1C825FEB" w14:textId="31C94BBC" w:rsidR="00E062C2" w:rsidRPr="003D0727" w:rsidRDefault="00881A0E" w:rsidP="00E062C2">
          <w:pPr>
            <w:jc w:val="right"/>
            <w:rPr>
              <w:rFonts w:eastAsia="Times New Roman" w:cstheme="minorHAnsi"/>
              <w:color w:val="000000"/>
            </w:rPr>
          </w:pPr>
          <w:r>
            <w:rPr>
              <w:rFonts w:eastAsia="Times New Roman" w:cstheme="minorHAnsi"/>
              <w:color w:val="000000"/>
            </w:rPr>
            <w:t>201130-212</w:t>
          </w:r>
        </w:p>
      </w:tc>
    </w:tr>
  </w:tbl>
  <w:p w14:paraId="1B5B14CF" w14:textId="77777777" w:rsidR="00E062C2" w:rsidRPr="003D0727" w:rsidRDefault="00E062C2" w:rsidP="00E062C2">
    <w:pPr>
      <w:rPr>
        <w:rFonts w:eastAsia="Times New Roman" w:cstheme="minorHAnsi"/>
        <w:color w:val="000000"/>
      </w:rPr>
    </w:pPr>
  </w:p>
  <w:p w14:paraId="103A0BBD" w14:textId="6EFA212A" w:rsidR="00E062C2" w:rsidRPr="003D0727" w:rsidRDefault="00881A0E" w:rsidP="00E062C2">
    <w:pPr>
      <w:ind w:left="720"/>
      <w:jc w:val="center"/>
      <w:rPr>
        <w:rFonts w:eastAsia="Times New Roman" w:cstheme="minorHAnsi"/>
        <w:color w:val="000000"/>
        <w:sz w:val="28"/>
      </w:rPr>
    </w:pPr>
    <w:r>
      <w:rPr>
        <w:rFonts w:eastAsia="Calibri,Times New Roman" w:cstheme="minorHAnsi"/>
        <w:color w:val="000000" w:themeColor="text1"/>
        <w:sz w:val="28"/>
        <w:szCs w:val="28"/>
      </w:rPr>
      <w:t>November</w:t>
    </w:r>
    <w:r w:rsidR="004F3F7F" w:rsidRPr="003D0727">
      <w:rPr>
        <w:rFonts w:eastAsia="Calibri,Times New Roman" w:cstheme="minorHAnsi"/>
        <w:color w:val="000000" w:themeColor="text1"/>
        <w:sz w:val="28"/>
        <w:szCs w:val="28"/>
      </w:rPr>
      <w:t xml:space="preserve"> 2020</w:t>
    </w:r>
    <w:r w:rsidR="00E062C2" w:rsidRPr="003D0727">
      <w:rPr>
        <w:rFonts w:eastAsia="Calibri,Times New Roman" w:cstheme="minorHAnsi"/>
        <w:color w:val="000000" w:themeColor="text1"/>
        <w:sz w:val="28"/>
        <w:szCs w:val="28"/>
      </w:rPr>
      <w:t xml:space="preserve"> </w:t>
    </w:r>
    <w:r w:rsidR="00591CED">
      <w:rPr>
        <w:rFonts w:eastAsia="Calibri,Times New Roman" w:cstheme="minorHAnsi"/>
        <w:color w:val="000000" w:themeColor="text1"/>
        <w:sz w:val="28"/>
        <w:szCs w:val="28"/>
      </w:rPr>
      <w:t>Allocations</w:t>
    </w:r>
    <w:r w:rsidR="006A79B7" w:rsidRPr="003D0727">
      <w:rPr>
        <w:rFonts w:eastAsia="Calibri,Times New Roman" w:cstheme="minorHAnsi"/>
        <w:color w:val="000000" w:themeColor="text1"/>
        <w:sz w:val="28"/>
        <w:szCs w:val="28"/>
      </w:rPr>
      <w:t xml:space="preserve"> </w:t>
    </w:r>
    <w:r w:rsidR="00E062C2" w:rsidRPr="003D0727">
      <w:rPr>
        <w:rFonts w:eastAsia="Calibri,Times New Roman" w:cstheme="minorHAnsi"/>
        <w:color w:val="000000" w:themeColor="text1"/>
        <w:sz w:val="28"/>
        <w:szCs w:val="28"/>
      </w:rPr>
      <w:t>Committee Report</w:t>
    </w:r>
  </w:p>
  <w:p w14:paraId="6047F1BF" w14:textId="71BB1482" w:rsidR="0085389A" w:rsidRPr="00E062C2" w:rsidRDefault="0085389A" w:rsidP="00E062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6"/>
    </w:tblGrid>
    <w:tr w:rsidR="00835A9B" w14:paraId="7B198CAF" w14:textId="77777777" w:rsidTr="4CBFAD88">
      <w:tc>
        <w:tcPr>
          <w:tcW w:w="2500" w:type="pct"/>
        </w:tcPr>
        <w:p w14:paraId="34F3C948" w14:textId="49D84790" w:rsidR="00835A9B" w:rsidRPr="00B11315" w:rsidRDefault="4CBFAD88" w:rsidP="006B79BA">
          <w:pPr>
            <w:rPr>
              <w:rFonts w:ascii="Calibri" w:eastAsia="Times New Roman" w:hAnsi="Calibri" w:cs="Times New Roman"/>
              <w:color w:val="000000"/>
            </w:rPr>
          </w:pPr>
          <w:proofErr w:type="spellStart"/>
          <w:r w:rsidRPr="4CBFAD88">
            <w:rPr>
              <w:rFonts w:ascii="Calibri,Times New Roman" w:eastAsia="Calibri,Times New Roman" w:hAnsi="Calibri,Times New Roman" w:cs="Calibri,Times New Roman"/>
              <w:color w:val="000000" w:themeColor="text1"/>
            </w:rPr>
            <w:t>CoC</w:t>
          </w:r>
          <w:proofErr w:type="spellEnd"/>
          <w:r w:rsidRPr="4CBFAD88">
            <w:rPr>
              <w:rFonts w:ascii="Calibri,Times New Roman" w:eastAsia="Calibri,Times New Roman" w:hAnsi="Calibri,Times New Roman" w:cs="Calibri,Times New Roman"/>
              <w:color w:val="000000" w:themeColor="text1"/>
            </w:rPr>
            <w:t xml:space="preserve"> Board Report</w:t>
          </w:r>
        </w:p>
      </w:tc>
      <w:tc>
        <w:tcPr>
          <w:tcW w:w="2500" w:type="pct"/>
        </w:tcPr>
        <w:p w14:paraId="077DAB19" w14:textId="59967F38" w:rsidR="00835A9B" w:rsidRDefault="4CBFAD88" w:rsidP="00D73F03">
          <w:pPr>
            <w:jc w:val="right"/>
            <w:rPr>
              <w:rFonts w:ascii="Calibri" w:eastAsia="Times New Roman" w:hAnsi="Calibri" w:cs="Times New Roman"/>
              <w:color w:val="000000"/>
            </w:rPr>
          </w:pPr>
          <w:r w:rsidRPr="4CBFAD88">
            <w:rPr>
              <w:rFonts w:ascii="Calibri,Times New Roman" w:eastAsia="Calibri,Times New Roman" w:hAnsi="Calibri,Times New Roman" w:cs="Calibri,Times New Roman"/>
              <w:color w:val="000000" w:themeColor="text1"/>
            </w:rPr>
            <w:t>160</w:t>
          </w:r>
          <w:r w:rsidR="00507850">
            <w:rPr>
              <w:rFonts w:ascii="Calibri,Times New Roman" w:eastAsia="Calibri,Times New Roman" w:hAnsi="Calibri,Times New Roman" w:cs="Calibri,Times New Roman"/>
              <w:color w:val="000000" w:themeColor="text1"/>
            </w:rPr>
            <w:t>914</w:t>
          </w:r>
          <w:r w:rsidR="00D73F03">
            <w:rPr>
              <w:rFonts w:ascii="Calibri,Times New Roman" w:eastAsia="Calibri,Times New Roman" w:hAnsi="Calibri,Times New Roman" w:cs="Calibri,Times New Roman"/>
              <w:color w:val="000000" w:themeColor="text1"/>
            </w:rPr>
            <w:t>-0</w:t>
          </w:r>
          <w:r w:rsidR="00507850">
            <w:rPr>
              <w:rFonts w:ascii="Calibri,Times New Roman" w:eastAsia="Calibri,Times New Roman" w:hAnsi="Calibri,Times New Roman" w:cs="Calibri,Times New Roman"/>
              <w:color w:val="000000" w:themeColor="text1"/>
            </w:rPr>
            <w:t>45</w:t>
          </w:r>
        </w:p>
      </w:tc>
    </w:tr>
  </w:tbl>
  <w:p w14:paraId="1E371508" w14:textId="77777777" w:rsidR="00835A9B" w:rsidRDefault="00835A9B" w:rsidP="00835A9B">
    <w:pPr>
      <w:rPr>
        <w:rFonts w:ascii="Calibri" w:eastAsia="Times New Roman" w:hAnsi="Calibri" w:cs="Times New Roman"/>
        <w:color w:val="000000"/>
      </w:rPr>
    </w:pPr>
  </w:p>
  <w:p w14:paraId="2EBCB262" w14:textId="3C77C8F2" w:rsidR="00835A9B" w:rsidRPr="006B79BA" w:rsidRDefault="00507850" w:rsidP="006B79BA">
    <w:pPr>
      <w:ind w:left="720"/>
      <w:jc w:val="center"/>
      <w:rPr>
        <w:rFonts w:ascii="Calibri" w:eastAsia="Times New Roman" w:hAnsi="Calibri" w:cs="Times New Roman"/>
        <w:color w:val="000000"/>
        <w:sz w:val="28"/>
      </w:rPr>
    </w:pPr>
    <w:r>
      <w:rPr>
        <w:rFonts w:ascii="Calibri,Times New Roman" w:eastAsia="Calibri,Times New Roman" w:hAnsi="Calibri,Times New Roman" w:cs="Calibri,Times New Roman"/>
        <w:color w:val="000000" w:themeColor="text1"/>
        <w:sz w:val="28"/>
        <w:szCs w:val="28"/>
      </w:rPr>
      <w:t xml:space="preserve">September </w:t>
    </w:r>
    <w:r w:rsidR="4CBFAD88" w:rsidRPr="4CBFAD88">
      <w:rPr>
        <w:rFonts w:ascii="Calibri,Times New Roman" w:eastAsia="Calibri,Times New Roman" w:hAnsi="Calibri,Times New Roman" w:cs="Calibri,Times New Roman"/>
        <w:color w:val="000000" w:themeColor="text1"/>
        <w:sz w:val="28"/>
        <w:szCs w:val="28"/>
      </w:rPr>
      <w:t xml:space="preserve">2016 </w:t>
    </w:r>
    <w:r w:rsidR="00D73F03">
      <w:rPr>
        <w:rFonts w:ascii="Calibri,Times New Roman" w:eastAsia="Calibri,Times New Roman" w:hAnsi="Calibri,Times New Roman" w:cs="Calibri,Times New Roman"/>
        <w:color w:val="000000" w:themeColor="text1"/>
        <w:sz w:val="28"/>
        <w:szCs w:val="28"/>
      </w:rPr>
      <w:t>Governance and Advocacy Committee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7E13"/>
    <w:multiLevelType w:val="hybridMultilevel"/>
    <w:tmpl w:val="6D7CCD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010C8B"/>
    <w:multiLevelType w:val="hybridMultilevel"/>
    <w:tmpl w:val="D51AD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15F08"/>
    <w:multiLevelType w:val="hybridMultilevel"/>
    <w:tmpl w:val="E658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E17B78"/>
    <w:multiLevelType w:val="hybridMultilevel"/>
    <w:tmpl w:val="D862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30F03"/>
    <w:multiLevelType w:val="hybridMultilevel"/>
    <w:tmpl w:val="BE0437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94430"/>
    <w:multiLevelType w:val="hybridMultilevel"/>
    <w:tmpl w:val="309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D37B8"/>
    <w:multiLevelType w:val="hybridMultilevel"/>
    <w:tmpl w:val="AD761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9440F1"/>
    <w:multiLevelType w:val="hybridMultilevel"/>
    <w:tmpl w:val="44607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5A350A"/>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DB25473"/>
    <w:multiLevelType w:val="hybridMultilevel"/>
    <w:tmpl w:val="F0A2202E"/>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91DFB"/>
    <w:multiLevelType w:val="hybridMultilevel"/>
    <w:tmpl w:val="A692D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F57EAA"/>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632EF"/>
    <w:multiLevelType w:val="hybridMultilevel"/>
    <w:tmpl w:val="E9944F34"/>
    <w:lvl w:ilvl="0" w:tplc="389663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2528A"/>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 w15:restartNumberingAfterBreak="0">
    <w:nsid w:val="42C00B94"/>
    <w:multiLevelType w:val="hybridMultilevel"/>
    <w:tmpl w:val="9EE6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92E27"/>
    <w:multiLevelType w:val="hybridMultilevel"/>
    <w:tmpl w:val="5D82A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4C73BB9"/>
    <w:multiLevelType w:val="hybridMultilevel"/>
    <w:tmpl w:val="C8285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DF2531"/>
    <w:multiLevelType w:val="hybridMultilevel"/>
    <w:tmpl w:val="281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2D3F2C"/>
    <w:multiLevelType w:val="hybridMultilevel"/>
    <w:tmpl w:val="9512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E5B84"/>
    <w:multiLevelType w:val="hybridMultilevel"/>
    <w:tmpl w:val="F5DE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31C3D"/>
    <w:multiLevelType w:val="hybridMultilevel"/>
    <w:tmpl w:val="6DA0F3C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62DF5758"/>
    <w:multiLevelType w:val="hybridMultilevel"/>
    <w:tmpl w:val="3BE88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2F362D7"/>
    <w:multiLevelType w:val="hybridMultilevel"/>
    <w:tmpl w:val="51C0B952"/>
    <w:lvl w:ilvl="0" w:tplc="FACAC384">
      <w:start w:val="1"/>
      <w:numFmt w:val="bullet"/>
      <w:lvlText w:val="•"/>
      <w:lvlJc w:val="left"/>
      <w:pPr>
        <w:tabs>
          <w:tab w:val="num" w:pos="720"/>
        </w:tabs>
        <w:ind w:left="720" w:hanging="360"/>
      </w:pPr>
      <w:rPr>
        <w:rFonts w:ascii="Arial" w:hAnsi="Arial" w:hint="default"/>
      </w:rPr>
    </w:lvl>
    <w:lvl w:ilvl="1" w:tplc="3CD075EA">
      <w:start w:val="14924"/>
      <w:numFmt w:val="bullet"/>
      <w:lvlText w:val="•"/>
      <w:lvlJc w:val="left"/>
      <w:pPr>
        <w:tabs>
          <w:tab w:val="num" w:pos="1440"/>
        </w:tabs>
        <w:ind w:left="1440" w:hanging="360"/>
      </w:pPr>
      <w:rPr>
        <w:rFonts w:ascii="Arial" w:hAnsi="Arial" w:hint="default"/>
      </w:rPr>
    </w:lvl>
    <w:lvl w:ilvl="2" w:tplc="F1D0785C">
      <w:start w:val="14924"/>
      <w:numFmt w:val="bullet"/>
      <w:lvlText w:val="•"/>
      <w:lvlJc w:val="left"/>
      <w:pPr>
        <w:tabs>
          <w:tab w:val="num" w:pos="2160"/>
        </w:tabs>
        <w:ind w:left="2160" w:hanging="360"/>
      </w:pPr>
      <w:rPr>
        <w:rFonts w:ascii="Arial" w:hAnsi="Arial" w:hint="default"/>
      </w:rPr>
    </w:lvl>
    <w:lvl w:ilvl="3" w:tplc="031A5142" w:tentative="1">
      <w:start w:val="1"/>
      <w:numFmt w:val="bullet"/>
      <w:lvlText w:val="•"/>
      <w:lvlJc w:val="left"/>
      <w:pPr>
        <w:tabs>
          <w:tab w:val="num" w:pos="2880"/>
        </w:tabs>
        <w:ind w:left="2880" w:hanging="360"/>
      </w:pPr>
      <w:rPr>
        <w:rFonts w:ascii="Arial" w:hAnsi="Arial" w:hint="default"/>
      </w:rPr>
    </w:lvl>
    <w:lvl w:ilvl="4" w:tplc="D136BBCA" w:tentative="1">
      <w:start w:val="1"/>
      <w:numFmt w:val="bullet"/>
      <w:lvlText w:val="•"/>
      <w:lvlJc w:val="left"/>
      <w:pPr>
        <w:tabs>
          <w:tab w:val="num" w:pos="3600"/>
        </w:tabs>
        <w:ind w:left="3600" w:hanging="360"/>
      </w:pPr>
      <w:rPr>
        <w:rFonts w:ascii="Arial" w:hAnsi="Arial" w:hint="default"/>
      </w:rPr>
    </w:lvl>
    <w:lvl w:ilvl="5" w:tplc="E0361F82" w:tentative="1">
      <w:start w:val="1"/>
      <w:numFmt w:val="bullet"/>
      <w:lvlText w:val="•"/>
      <w:lvlJc w:val="left"/>
      <w:pPr>
        <w:tabs>
          <w:tab w:val="num" w:pos="4320"/>
        </w:tabs>
        <w:ind w:left="4320" w:hanging="360"/>
      </w:pPr>
      <w:rPr>
        <w:rFonts w:ascii="Arial" w:hAnsi="Arial" w:hint="default"/>
      </w:rPr>
    </w:lvl>
    <w:lvl w:ilvl="6" w:tplc="0032D8A6" w:tentative="1">
      <w:start w:val="1"/>
      <w:numFmt w:val="bullet"/>
      <w:lvlText w:val="•"/>
      <w:lvlJc w:val="left"/>
      <w:pPr>
        <w:tabs>
          <w:tab w:val="num" w:pos="5040"/>
        </w:tabs>
        <w:ind w:left="5040" w:hanging="360"/>
      </w:pPr>
      <w:rPr>
        <w:rFonts w:ascii="Arial" w:hAnsi="Arial" w:hint="default"/>
      </w:rPr>
    </w:lvl>
    <w:lvl w:ilvl="7" w:tplc="153AD47C" w:tentative="1">
      <w:start w:val="1"/>
      <w:numFmt w:val="bullet"/>
      <w:lvlText w:val="•"/>
      <w:lvlJc w:val="left"/>
      <w:pPr>
        <w:tabs>
          <w:tab w:val="num" w:pos="5760"/>
        </w:tabs>
        <w:ind w:left="5760" w:hanging="360"/>
      </w:pPr>
      <w:rPr>
        <w:rFonts w:ascii="Arial" w:hAnsi="Arial" w:hint="default"/>
      </w:rPr>
    </w:lvl>
    <w:lvl w:ilvl="8" w:tplc="17EAD8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FAE372B"/>
    <w:multiLevelType w:val="hybridMultilevel"/>
    <w:tmpl w:val="3EA21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842ED"/>
    <w:multiLevelType w:val="hybridMultilevel"/>
    <w:tmpl w:val="959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9F56FF"/>
    <w:multiLevelType w:val="hybridMultilevel"/>
    <w:tmpl w:val="7F5C8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E4B91"/>
    <w:multiLevelType w:val="hybridMultilevel"/>
    <w:tmpl w:val="79DC7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78FD4A38"/>
    <w:multiLevelType w:val="hybridMultilevel"/>
    <w:tmpl w:val="CC7E993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3"/>
  </w:num>
  <w:num w:numId="4">
    <w:abstractNumId w:val="25"/>
  </w:num>
  <w:num w:numId="5">
    <w:abstractNumId w:val="6"/>
  </w:num>
  <w:num w:numId="6">
    <w:abstractNumId w:val="1"/>
  </w:num>
  <w:num w:numId="7">
    <w:abstractNumId w:val="4"/>
  </w:num>
  <w:num w:numId="8">
    <w:abstractNumId w:val="5"/>
  </w:num>
  <w:num w:numId="9">
    <w:abstractNumId w:val="8"/>
  </w:num>
  <w:num w:numId="10">
    <w:abstractNumId w:val="27"/>
    <w:lvlOverride w:ilvl="0"/>
    <w:lvlOverride w:ilvl="1">
      <w:startOverride w:val="1"/>
    </w:lvlOverride>
    <w:lvlOverride w:ilvl="2"/>
    <w:lvlOverride w:ilvl="3"/>
    <w:lvlOverride w:ilvl="4"/>
    <w:lvlOverride w:ilvl="5"/>
    <w:lvlOverride w:ilvl="6"/>
    <w:lvlOverride w:ilvl="7"/>
    <w:lvlOverride w:ilvl="8"/>
  </w:num>
  <w:num w:numId="11">
    <w:abstractNumId w:val="15"/>
  </w:num>
  <w:num w:numId="12">
    <w:abstractNumId w:val="11"/>
  </w:num>
  <w:num w:numId="13">
    <w:abstractNumId w:val="12"/>
  </w:num>
  <w:num w:numId="14">
    <w:abstractNumId w:val="18"/>
  </w:num>
  <w:num w:numId="15">
    <w:abstractNumId w:val="14"/>
  </w:num>
  <w:num w:numId="16">
    <w:abstractNumId w:val="22"/>
  </w:num>
  <w:num w:numId="17">
    <w:abstractNumId w:val="26"/>
  </w:num>
  <w:num w:numId="18">
    <w:abstractNumId w:val="21"/>
  </w:num>
  <w:num w:numId="19">
    <w:abstractNumId w:val="7"/>
  </w:num>
  <w:num w:numId="20">
    <w:abstractNumId w:val="10"/>
  </w:num>
  <w:num w:numId="21">
    <w:abstractNumId w:val="2"/>
  </w:num>
  <w:num w:numId="22">
    <w:abstractNumId w:val="17"/>
  </w:num>
  <w:num w:numId="23">
    <w:abstractNumId w:val="9"/>
  </w:num>
  <w:num w:numId="24">
    <w:abstractNumId w:val="2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C29"/>
    <w:rsid w:val="0000466D"/>
    <w:rsid w:val="00027851"/>
    <w:rsid w:val="0003713C"/>
    <w:rsid w:val="00062CD7"/>
    <w:rsid w:val="00064BFF"/>
    <w:rsid w:val="0007449B"/>
    <w:rsid w:val="00083559"/>
    <w:rsid w:val="00084E76"/>
    <w:rsid w:val="000B4102"/>
    <w:rsid w:val="000C1632"/>
    <w:rsid w:val="000E0812"/>
    <w:rsid w:val="000E36A9"/>
    <w:rsid w:val="000E7F56"/>
    <w:rsid w:val="00100D7F"/>
    <w:rsid w:val="00100DF8"/>
    <w:rsid w:val="00117D48"/>
    <w:rsid w:val="001225FD"/>
    <w:rsid w:val="00134CC3"/>
    <w:rsid w:val="00140388"/>
    <w:rsid w:val="00142558"/>
    <w:rsid w:val="00143D71"/>
    <w:rsid w:val="00175757"/>
    <w:rsid w:val="00177532"/>
    <w:rsid w:val="00190627"/>
    <w:rsid w:val="00196031"/>
    <w:rsid w:val="001B079F"/>
    <w:rsid w:val="001C38EB"/>
    <w:rsid w:val="001D0E74"/>
    <w:rsid w:val="001E1528"/>
    <w:rsid w:val="001E5B88"/>
    <w:rsid w:val="001E683E"/>
    <w:rsid w:val="001F2AFB"/>
    <w:rsid w:val="001F7ACA"/>
    <w:rsid w:val="00210214"/>
    <w:rsid w:val="00213801"/>
    <w:rsid w:val="00214293"/>
    <w:rsid w:val="00230BF0"/>
    <w:rsid w:val="00232356"/>
    <w:rsid w:val="00233449"/>
    <w:rsid w:val="00235A38"/>
    <w:rsid w:val="002430FC"/>
    <w:rsid w:val="00260730"/>
    <w:rsid w:val="00267DC6"/>
    <w:rsid w:val="00270814"/>
    <w:rsid w:val="00281A57"/>
    <w:rsid w:val="00286207"/>
    <w:rsid w:val="002A06D2"/>
    <w:rsid w:val="002A0F1F"/>
    <w:rsid w:val="002A2684"/>
    <w:rsid w:val="002A3868"/>
    <w:rsid w:val="002A4C94"/>
    <w:rsid w:val="002B5076"/>
    <w:rsid w:val="002B5BA1"/>
    <w:rsid w:val="002B7FE0"/>
    <w:rsid w:val="002D09E6"/>
    <w:rsid w:val="002D3F71"/>
    <w:rsid w:val="002E26DB"/>
    <w:rsid w:val="002E4B58"/>
    <w:rsid w:val="002E4B9A"/>
    <w:rsid w:val="003126B4"/>
    <w:rsid w:val="003255AA"/>
    <w:rsid w:val="00331088"/>
    <w:rsid w:val="00332B0C"/>
    <w:rsid w:val="003431FE"/>
    <w:rsid w:val="00344070"/>
    <w:rsid w:val="00346025"/>
    <w:rsid w:val="003504D9"/>
    <w:rsid w:val="003658E4"/>
    <w:rsid w:val="0037781E"/>
    <w:rsid w:val="003B6CFE"/>
    <w:rsid w:val="003B75C6"/>
    <w:rsid w:val="003C1682"/>
    <w:rsid w:val="003D0727"/>
    <w:rsid w:val="003D172B"/>
    <w:rsid w:val="003D37DF"/>
    <w:rsid w:val="003E0A2C"/>
    <w:rsid w:val="00407618"/>
    <w:rsid w:val="00423458"/>
    <w:rsid w:val="00437B51"/>
    <w:rsid w:val="00450691"/>
    <w:rsid w:val="00473E1B"/>
    <w:rsid w:val="00484AB5"/>
    <w:rsid w:val="004A0C4D"/>
    <w:rsid w:val="004B4364"/>
    <w:rsid w:val="004B75BF"/>
    <w:rsid w:val="004C635C"/>
    <w:rsid w:val="004F3F7F"/>
    <w:rsid w:val="00507850"/>
    <w:rsid w:val="00510144"/>
    <w:rsid w:val="005152BC"/>
    <w:rsid w:val="005211A8"/>
    <w:rsid w:val="005248C0"/>
    <w:rsid w:val="00527C5E"/>
    <w:rsid w:val="0053213F"/>
    <w:rsid w:val="005767B1"/>
    <w:rsid w:val="00591CED"/>
    <w:rsid w:val="0059345C"/>
    <w:rsid w:val="005A0FA0"/>
    <w:rsid w:val="005E074B"/>
    <w:rsid w:val="005E4A10"/>
    <w:rsid w:val="005E4BE9"/>
    <w:rsid w:val="006108E0"/>
    <w:rsid w:val="006153AD"/>
    <w:rsid w:val="006237E1"/>
    <w:rsid w:val="006306C6"/>
    <w:rsid w:val="00633981"/>
    <w:rsid w:val="0064616A"/>
    <w:rsid w:val="00655E73"/>
    <w:rsid w:val="0068276C"/>
    <w:rsid w:val="00690A1E"/>
    <w:rsid w:val="00690B16"/>
    <w:rsid w:val="006A2C35"/>
    <w:rsid w:val="006A79B7"/>
    <w:rsid w:val="006B62BF"/>
    <w:rsid w:val="006B79BA"/>
    <w:rsid w:val="006D4590"/>
    <w:rsid w:val="006E21BC"/>
    <w:rsid w:val="006F2F29"/>
    <w:rsid w:val="006F55BA"/>
    <w:rsid w:val="00742819"/>
    <w:rsid w:val="007501D5"/>
    <w:rsid w:val="00756E4D"/>
    <w:rsid w:val="00767EDB"/>
    <w:rsid w:val="00775266"/>
    <w:rsid w:val="00775D61"/>
    <w:rsid w:val="007A07F9"/>
    <w:rsid w:val="007C6015"/>
    <w:rsid w:val="007C6061"/>
    <w:rsid w:val="007C7C1F"/>
    <w:rsid w:val="007F26A0"/>
    <w:rsid w:val="008011FC"/>
    <w:rsid w:val="008113FB"/>
    <w:rsid w:val="0081398F"/>
    <w:rsid w:val="00815B8D"/>
    <w:rsid w:val="00831A2A"/>
    <w:rsid w:val="00835A9B"/>
    <w:rsid w:val="0085389A"/>
    <w:rsid w:val="008606B2"/>
    <w:rsid w:val="00862870"/>
    <w:rsid w:val="008671AC"/>
    <w:rsid w:val="00870A74"/>
    <w:rsid w:val="00881A0E"/>
    <w:rsid w:val="00882F35"/>
    <w:rsid w:val="00894CA7"/>
    <w:rsid w:val="008B72DC"/>
    <w:rsid w:val="008D2DE8"/>
    <w:rsid w:val="008E1B4B"/>
    <w:rsid w:val="00906928"/>
    <w:rsid w:val="00913832"/>
    <w:rsid w:val="009413A0"/>
    <w:rsid w:val="0096274B"/>
    <w:rsid w:val="0099062C"/>
    <w:rsid w:val="00990CA7"/>
    <w:rsid w:val="009A1356"/>
    <w:rsid w:val="009A24CC"/>
    <w:rsid w:val="009A2528"/>
    <w:rsid w:val="009B4C29"/>
    <w:rsid w:val="009B6652"/>
    <w:rsid w:val="009C26FA"/>
    <w:rsid w:val="009D0F7E"/>
    <w:rsid w:val="009E4ABC"/>
    <w:rsid w:val="009E6601"/>
    <w:rsid w:val="009F514A"/>
    <w:rsid w:val="009F777F"/>
    <w:rsid w:val="00A06591"/>
    <w:rsid w:val="00A45BC2"/>
    <w:rsid w:val="00A63116"/>
    <w:rsid w:val="00A709F2"/>
    <w:rsid w:val="00A80757"/>
    <w:rsid w:val="00AA276C"/>
    <w:rsid w:val="00AA6F80"/>
    <w:rsid w:val="00AC70AA"/>
    <w:rsid w:val="00AF6E6C"/>
    <w:rsid w:val="00B11315"/>
    <w:rsid w:val="00B34E7E"/>
    <w:rsid w:val="00B3715B"/>
    <w:rsid w:val="00B44A89"/>
    <w:rsid w:val="00B54422"/>
    <w:rsid w:val="00B609C1"/>
    <w:rsid w:val="00B60A95"/>
    <w:rsid w:val="00B825B5"/>
    <w:rsid w:val="00B92CF2"/>
    <w:rsid w:val="00BA4563"/>
    <w:rsid w:val="00BA4CC1"/>
    <w:rsid w:val="00BB1B02"/>
    <w:rsid w:val="00BB4EBF"/>
    <w:rsid w:val="00BF1E93"/>
    <w:rsid w:val="00BF61C4"/>
    <w:rsid w:val="00C04C59"/>
    <w:rsid w:val="00C115E8"/>
    <w:rsid w:val="00C120E4"/>
    <w:rsid w:val="00C13915"/>
    <w:rsid w:val="00C14854"/>
    <w:rsid w:val="00C243F5"/>
    <w:rsid w:val="00C27499"/>
    <w:rsid w:val="00C52FE9"/>
    <w:rsid w:val="00C604D1"/>
    <w:rsid w:val="00C622F5"/>
    <w:rsid w:val="00C65A12"/>
    <w:rsid w:val="00C75FCB"/>
    <w:rsid w:val="00CB7801"/>
    <w:rsid w:val="00CC61E8"/>
    <w:rsid w:val="00CD0133"/>
    <w:rsid w:val="00CD1A53"/>
    <w:rsid w:val="00CE35DB"/>
    <w:rsid w:val="00CE4B0D"/>
    <w:rsid w:val="00CF4225"/>
    <w:rsid w:val="00D22E7E"/>
    <w:rsid w:val="00D431F0"/>
    <w:rsid w:val="00D73F03"/>
    <w:rsid w:val="00D74C70"/>
    <w:rsid w:val="00D8544B"/>
    <w:rsid w:val="00D914F6"/>
    <w:rsid w:val="00DA2110"/>
    <w:rsid w:val="00DC3E42"/>
    <w:rsid w:val="00DC672D"/>
    <w:rsid w:val="00DE255E"/>
    <w:rsid w:val="00DF0DCC"/>
    <w:rsid w:val="00E062C2"/>
    <w:rsid w:val="00E1444F"/>
    <w:rsid w:val="00E22484"/>
    <w:rsid w:val="00E3383D"/>
    <w:rsid w:val="00E34C6C"/>
    <w:rsid w:val="00E53948"/>
    <w:rsid w:val="00E60C82"/>
    <w:rsid w:val="00E63877"/>
    <w:rsid w:val="00E70FCD"/>
    <w:rsid w:val="00E83074"/>
    <w:rsid w:val="00E953E3"/>
    <w:rsid w:val="00E956A1"/>
    <w:rsid w:val="00EB733F"/>
    <w:rsid w:val="00EC18FB"/>
    <w:rsid w:val="00EF69E1"/>
    <w:rsid w:val="00F177BA"/>
    <w:rsid w:val="00F4158B"/>
    <w:rsid w:val="00F63721"/>
    <w:rsid w:val="00F7162E"/>
    <w:rsid w:val="00F7483E"/>
    <w:rsid w:val="00F83DCE"/>
    <w:rsid w:val="00F90784"/>
    <w:rsid w:val="00F9444D"/>
    <w:rsid w:val="00F94DE7"/>
    <w:rsid w:val="00FC6D33"/>
    <w:rsid w:val="00FE6C28"/>
    <w:rsid w:val="00FE7970"/>
    <w:rsid w:val="00FF4884"/>
    <w:rsid w:val="4CBFAD88"/>
    <w:rsid w:val="62470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56603"/>
  <w15:chartTrackingRefBased/>
  <w15:docId w15:val="{A40BA937-8AF3-49A5-9AAD-43668B70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046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1682"/>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C168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449"/>
    <w:rPr>
      <w:color w:val="0563C1" w:themeColor="hyperlink"/>
      <w:u w:val="single"/>
    </w:rPr>
  </w:style>
  <w:style w:type="paragraph" w:styleId="Header">
    <w:name w:val="header"/>
    <w:basedOn w:val="Normal"/>
    <w:link w:val="HeaderChar"/>
    <w:uiPriority w:val="99"/>
    <w:unhideWhenUsed/>
    <w:rsid w:val="0053213F"/>
    <w:pPr>
      <w:tabs>
        <w:tab w:val="center" w:pos="4680"/>
        <w:tab w:val="right" w:pos="9360"/>
      </w:tabs>
    </w:pPr>
  </w:style>
  <w:style w:type="character" w:customStyle="1" w:styleId="HeaderChar">
    <w:name w:val="Header Char"/>
    <w:basedOn w:val="DefaultParagraphFont"/>
    <w:link w:val="Header"/>
    <w:uiPriority w:val="99"/>
    <w:rsid w:val="0053213F"/>
  </w:style>
  <w:style w:type="paragraph" w:styleId="Footer">
    <w:name w:val="footer"/>
    <w:basedOn w:val="Normal"/>
    <w:link w:val="FooterChar"/>
    <w:uiPriority w:val="99"/>
    <w:unhideWhenUsed/>
    <w:rsid w:val="0053213F"/>
    <w:pPr>
      <w:tabs>
        <w:tab w:val="center" w:pos="4680"/>
        <w:tab w:val="right" w:pos="9360"/>
      </w:tabs>
    </w:pPr>
  </w:style>
  <w:style w:type="character" w:customStyle="1" w:styleId="FooterChar">
    <w:name w:val="Footer Char"/>
    <w:basedOn w:val="DefaultParagraphFont"/>
    <w:link w:val="Footer"/>
    <w:uiPriority w:val="99"/>
    <w:rsid w:val="0053213F"/>
  </w:style>
  <w:style w:type="character" w:customStyle="1" w:styleId="Heading2Char">
    <w:name w:val="Heading 2 Char"/>
    <w:basedOn w:val="DefaultParagraphFont"/>
    <w:link w:val="Heading2"/>
    <w:uiPriority w:val="9"/>
    <w:rsid w:val="0000466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11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814"/>
    <w:pPr>
      <w:ind w:left="720"/>
      <w:contextualSpacing/>
    </w:pPr>
  </w:style>
  <w:style w:type="character" w:customStyle="1" w:styleId="Heading3Char">
    <w:name w:val="Heading 3 Char"/>
    <w:basedOn w:val="DefaultParagraphFont"/>
    <w:link w:val="Heading3"/>
    <w:uiPriority w:val="9"/>
    <w:rsid w:val="003C168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C1682"/>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9F777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F777F"/>
    <w:rPr>
      <w:rFonts w:eastAsiaTheme="minorEastAsia"/>
      <w:color w:val="5A5A5A" w:themeColor="text1" w:themeTint="A5"/>
      <w:spacing w:val="15"/>
    </w:rPr>
  </w:style>
  <w:style w:type="character" w:styleId="Strong">
    <w:name w:val="Strong"/>
    <w:basedOn w:val="DefaultParagraphFont"/>
    <w:uiPriority w:val="22"/>
    <w:qFormat/>
    <w:rsid w:val="00CC61E8"/>
    <w:rPr>
      <w:b/>
      <w:bCs/>
    </w:rPr>
  </w:style>
  <w:style w:type="table" w:styleId="ListTable1Light">
    <w:name w:val="List Table 1 Light"/>
    <w:basedOn w:val="TableNormal"/>
    <w:uiPriority w:val="46"/>
    <w:rsid w:val="008011FC"/>
    <w:rPr>
      <w:rFonts w:eastAsiaTheme="minorEastAsia"/>
      <w:lang w:eastAsia="ja-JP"/>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100D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D7F"/>
    <w:rPr>
      <w:rFonts w:ascii="Segoe UI" w:hAnsi="Segoe UI" w:cs="Segoe UI"/>
      <w:sz w:val="18"/>
      <w:szCs w:val="18"/>
    </w:rPr>
  </w:style>
  <w:style w:type="table" w:customStyle="1" w:styleId="TableGrid2">
    <w:name w:val="Table Grid2"/>
    <w:basedOn w:val="TableNormal"/>
    <w:next w:val="TableGrid"/>
    <w:uiPriority w:val="39"/>
    <w:rsid w:val="000C1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F3F7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F6E6C"/>
    <w:rPr>
      <w:sz w:val="16"/>
      <w:szCs w:val="16"/>
    </w:rPr>
  </w:style>
  <w:style w:type="paragraph" w:styleId="CommentText">
    <w:name w:val="annotation text"/>
    <w:basedOn w:val="Normal"/>
    <w:link w:val="CommentTextChar"/>
    <w:uiPriority w:val="99"/>
    <w:semiHidden/>
    <w:unhideWhenUsed/>
    <w:rsid w:val="00AF6E6C"/>
    <w:rPr>
      <w:sz w:val="20"/>
      <w:szCs w:val="20"/>
    </w:rPr>
  </w:style>
  <w:style w:type="character" w:customStyle="1" w:styleId="CommentTextChar">
    <w:name w:val="Comment Text Char"/>
    <w:basedOn w:val="DefaultParagraphFont"/>
    <w:link w:val="CommentText"/>
    <w:uiPriority w:val="99"/>
    <w:semiHidden/>
    <w:rsid w:val="00AF6E6C"/>
    <w:rPr>
      <w:sz w:val="20"/>
      <w:szCs w:val="20"/>
    </w:rPr>
  </w:style>
  <w:style w:type="paragraph" w:styleId="CommentSubject">
    <w:name w:val="annotation subject"/>
    <w:basedOn w:val="CommentText"/>
    <w:next w:val="CommentText"/>
    <w:link w:val="CommentSubjectChar"/>
    <w:uiPriority w:val="99"/>
    <w:semiHidden/>
    <w:unhideWhenUsed/>
    <w:rsid w:val="00AF6E6C"/>
    <w:rPr>
      <w:b/>
      <w:bCs/>
    </w:rPr>
  </w:style>
  <w:style w:type="character" w:customStyle="1" w:styleId="CommentSubjectChar">
    <w:name w:val="Comment Subject Char"/>
    <w:basedOn w:val="CommentTextChar"/>
    <w:link w:val="CommentSubject"/>
    <w:uiPriority w:val="99"/>
    <w:semiHidden/>
    <w:rsid w:val="00AF6E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5733">
      <w:bodyDiv w:val="1"/>
      <w:marLeft w:val="0"/>
      <w:marRight w:val="0"/>
      <w:marTop w:val="0"/>
      <w:marBottom w:val="0"/>
      <w:divBdr>
        <w:top w:val="none" w:sz="0" w:space="0" w:color="auto"/>
        <w:left w:val="none" w:sz="0" w:space="0" w:color="auto"/>
        <w:bottom w:val="none" w:sz="0" w:space="0" w:color="auto"/>
        <w:right w:val="none" w:sz="0" w:space="0" w:color="auto"/>
      </w:divBdr>
    </w:div>
    <w:div w:id="405417170">
      <w:bodyDiv w:val="1"/>
      <w:marLeft w:val="0"/>
      <w:marRight w:val="0"/>
      <w:marTop w:val="0"/>
      <w:marBottom w:val="0"/>
      <w:divBdr>
        <w:top w:val="none" w:sz="0" w:space="0" w:color="auto"/>
        <w:left w:val="none" w:sz="0" w:space="0" w:color="auto"/>
        <w:bottom w:val="none" w:sz="0" w:space="0" w:color="auto"/>
        <w:right w:val="none" w:sz="0" w:space="0" w:color="auto"/>
      </w:divBdr>
    </w:div>
    <w:div w:id="442698157">
      <w:bodyDiv w:val="1"/>
      <w:marLeft w:val="0"/>
      <w:marRight w:val="0"/>
      <w:marTop w:val="0"/>
      <w:marBottom w:val="0"/>
      <w:divBdr>
        <w:top w:val="none" w:sz="0" w:space="0" w:color="auto"/>
        <w:left w:val="none" w:sz="0" w:space="0" w:color="auto"/>
        <w:bottom w:val="none" w:sz="0" w:space="0" w:color="auto"/>
        <w:right w:val="none" w:sz="0" w:space="0" w:color="auto"/>
      </w:divBdr>
    </w:div>
    <w:div w:id="609246275">
      <w:bodyDiv w:val="1"/>
      <w:marLeft w:val="0"/>
      <w:marRight w:val="0"/>
      <w:marTop w:val="0"/>
      <w:marBottom w:val="0"/>
      <w:divBdr>
        <w:top w:val="none" w:sz="0" w:space="0" w:color="auto"/>
        <w:left w:val="none" w:sz="0" w:space="0" w:color="auto"/>
        <w:bottom w:val="none" w:sz="0" w:space="0" w:color="auto"/>
        <w:right w:val="none" w:sz="0" w:space="0" w:color="auto"/>
      </w:divBdr>
    </w:div>
    <w:div w:id="758138970">
      <w:bodyDiv w:val="1"/>
      <w:marLeft w:val="0"/>
      <w:marRight w:val="0"/>
      <w:marTop w:val="0"/>
      <w:marBottom w:val="0"/>
      <w:divBdr>
        <w:top w:val="none" w:sz="0" w:space="0" w:color="auto"/>
        <w:left w:val="none" w:sz="0" w:space="0" w:color="auto"/>
        <w:bottom w:val="none" w:sz="0" w:space="0" w:color="auto"/>
        <w:right w:val="none" w:sz="0" w:space="0" w:color="auto"/>
      </w:divBdr>
    </w:div>
    <w:div w:id="879198152">
      <w:bodyDiv w:val="1"/>
      <w:marLeft w:val="0"/>
      <w:marRight w:val="0"/>
      <w:marTop w:val="0"/>
      <w:marBottom w:val="0"/>
      <w:divBdr>
        <w:top w:val="none" w:sz="0" w:space="0" w:color="auto"/>
        <w:left w:val="none" w:sz="0" w:space="0" w:color="auto"/>
        <w:bottom w:val="none" w:sz="0" w:space="0" w:color="auto"/>
        <w:right w:val="none" w:sz="0" w:space="0" w:color="auto"/>
      </w:divBdr>
      <w:divsChild>
        <w:div w:id="326129497">
          <w:marLeft w:val="360"/>
          <w:marRight w:val="0"/>
          <w:marTop w:val="200"/>
          <w:marBottom w:val="0"/>
          <w:divBdr>
            <w:top w:val="none" w:sz="0" w:space="0" w:color="auto"/>
            <w:left w:val="none" w:sz="0" w:space="0" w:color="auto"/>
            <w:bottom w:val="none" w:sz="0" w:space="0" w:color="auto"/>
            <w:right w:val="none" w:sz="0" w:space="0" w:color="auto"/>
          </w:divBdr>
        </w:div>
        <w:div w:id="1935629203">
          <w:marLeft w:val="360"/>
          <w:marRight w:val="0"/>
          <w:marTop w:val="200"/>
          <w:marBottom w:val="0"/>
          <w:divBdr>
            <w:top w:val="none" w:sz="0" w:space="0" w:color="auto"/>
            <w:left w:val="none" w:sz="0" w:space="0" w:color="auto"/>
            <w:bottom w:val="none" w:sz="0" w:space="0" w:color="auto"/>
            <w:right w:val="none" w:sz="0" w:space="0" w:color="auto"/>
          </w:divBdr>
        </w:div>
        <w:div w:id="259413240">
          <w:marLeft w:val="360"/>
          <w:marRight w:val="0"/>
          <w:marTop w:val="200"/>
          <w:marBottom w:val="0"/>
          <w:divBdr>
            <w:top w:val="none" w:sz="0" w:space="0" w:color="auto"/>
            <w:left w:val="none" w:sz="0" w:space="0" w:color="auto"/>
            <w:bottom w:val="none" w:sz="0" w:space="0" w:color="auto"/>
            <w:right w:val="none" w:sz="0" w:space="0" w:color="auto"/>
          </w:divBdr>
        </w:div>
        <w:div w:id="203300441">
          <w:marLeft w:val="360"/>
          <w:marRight w:val="0"/>
          <w:marTop w:val="200"/>
          <w:marBottom w:val="0"/>
          <w:divBdr>
            <w:top w:val="none" w:sz="0" w:space="0" w:color="auto"/>
            <w:left w:val="none" w:sz="0" w:space="0" w:color="auto"/>
            <w:bottom w:val="none" w:sz="0" w:space="0" w:color="auto"/>
            <w:right w:val="none" w:sz="0" w:space="0" w:color="auto"/>
          </w:divBdr>
        </w:div>
        <w:div w:id="172841449">
          <w:marLeft w:val="1080"/>
          <w:marRight w:val="0"/>
          <w:marTop w:val="100"/>
          <w:marBottom w:val="0"/>
          <w:divBdr>
            <w:top w:val="none" w:sz="0" w:space="0" w:color="auto"/>
            <w:left w:val="none" w:sz="0" w:space="0" w:color="auto"/>
            <w:bottom w:val="none" w:sz="0" w:space="0" w:color="auto"/>
            <w:right w:val="none" w:sz="0" w:space="0" w:color="auto"/>
          </w:divBdr>
        </w:div>
        <w:div w:id="620722565">
          <w:marLeft w:val="1800"/>
          <w:marRight w:val="0"/>
          <w:marTop w:val="100"/>
          <w:marBottom w:val="0"/>
          <w:divBdr>
            <w:top w:val="none" w:sz="0" w:space="0" w:color="auto"/>
            <w:left w:val="none" w:sz="0" w:space="0" w:color="auto"/>
            <w:bottom w:val="none" w:sz="0" w:space="0" w:color="auto"/>
            <w:right w:val="none" w:sz="0" w:space="0" w:color="auto"/>
          </w:divBdr>
        </w:div>
        <w:div w:id="737172858">
          <w:marLeft w:val="1080"/>
          <w:marRight w:val="0"/>
          <w:marTop w:val="100"/>
          <w:marBottom w:val="0"/>
          <w:divBdr>
            <w:top w:val="none" w:sz="0" w:space="0" w:color="auto"/>
            <w:left w:val="none" w:sz="0" w:space="0" w:color="auto"/>
            <w:bottom w:val="none" w:sz="0" w:space="0" w:color="auto"/>
            <w:right w:val="none" w:sz="0" w:space="0" w:color="auto"/>
          </w:divBdr>
        </w:div>
        <w:div w:id="290475222">
          <w:marLeft w:val="1800"/>
          <w:marRight w:val="0"/>
          <w:marTop w:val="100"/>
          <w:marBottom w:val="0"/>
          <w:divBdr>
            <w:top w:val="none" w:sz="0" w:space="0" w:color="auto"/>
            <w:left w:val="none" w:sz="0" w:space="0" w:color="auto"/>
            <w:bottom w:val="none" w:sz="0" w:space="0" w:color="auto"/>
            <w:right w:val="none" w:sz="0" w:space="0" w:color="auto"/>
          </w:divBdr>
        </w:div>
        <w:div w:id="181673267">
          <w:marLeft w:val="360"/>
          <w:marRight w:val="0"/>
          <w:marTop w:val="200"/>
          <w:marBottom w:val="0"/>
          <w:divBdr>
            <w:top w:val="none" w:sz="0" w:space="0" w:color="auto"/>
            <w:left w:val="none" w:sz="0" w:space="0" w:color="auto"/>
            <w:bottom w:val="none" w:sz="0" w:space="0" w:color="auto"/>
            <w:right w:val="none" w:sz="0" w:space="0" w:color="auto"/>
          </w:divBdr>
        </w:div>
        <w:div w:id="679084905">
          <w:marLeft w:val="1080"/>
          <w:marRight w:val="0"/>
          <w:marTop w:val="100"/>
          <w:marBottom w:val="0"/>
          <w:divBdr>
            <w:top w:val="none" w:sz="0" w:space="0" w:color="auto"/>
            <w:left w:val="none" w:sz="0" w:space="0" w:color="auto"/>
            <w:bottom w:val="none" w:sz="0" w:space="0" w:color="auto"/>
            <w:right w:val="none" w:sz="0" w:space="0" w:color="auto"/>
          </w:divBdr>
        </w:div>
        <w:div w:id="1752048495">
          <w:marLeft w:val="1800"/>
          <w:marRight w:val="0"/>
          <w:marTop w:val="100"/>
          <w:marBottom w:val="0"/>
          <w:divBdr>
            <w:top w:val="none" w:sz="0" w:space="0" w:color="auto"/>
            <w:left w:val="none" w:sz="0" w:space="0" w:color="auto"/>
            <w:bottom w:val="none" w:sz="0" w:space="0" w:color="auto"/>
            <w:right w:val="none" w:sz="0" w:space="0" w:color="auto"/>
          </w:divBdr>
        </w:div>
        <w:div w:id="1973095148">
          <w:marLeft w:val="1800"/>
          <w:marRight w:val="0"/>
          <w:marTop w:val="100"/>
          <w:marBottom w:val="0"/>
          <w:divBdr>
            <w:top w:val="none" w:sz="0" w:space="0" w:color="auto"/>
            <w:left w:val="none" w:sz="0" w:space="0" w:color="auto"/>
            <w:bottom w:val="none" w:sz="0" w:space="0" w:color="auto"/>
            <w:right w:val="none" w:sz="0" w:space="0" w:color="auto"/>
          </w:divBdr>
        </w:div>
        <w:div w:id="2088960745">
          <w:marLeft w:val="1080"/>
          <w:marRight w:val="0"/>
          <w:marTop w:val="100"/>
          <w:marBottom w:val="0"/>
          <w:divBdr>
            <w:top w:val="none" w:sz="0" w:space="0" w:color="auto"/>
            <w:left w:val="none" w:sz="0" w:space="0" w:color="auto"/>
            <w:bottom w:val="none" w:sz="0" w:space="0" w:color="auto"/>
            <w:right w:val="none" w:sz="0" w:space="0" w:color="auto"/>
          </w:divBdr>
        </w:div>
        <w:div w:id="667443929">
          <w:marLeft w:val="1800"/>
          <w:marRight w:val="0"/>
          <w:marTop w:val="100"/>
          <w:marBottom w:val="0"/>
          <w:divBdr>
            <w:top w:val="none" w:sz="0" w:space="0" w:color="auto"/>
            <w:left w:val="none" w:sz="0" w:space="0" w:color="auto"/>
            <w:bottom w:val="none" w:sz="0" w:space="0" w:color="auto"/>
            <w:right w:val="none" w:sz="0" w:space="0" w:color="auto"/>
          </w:divBdr>
        </w:div>
        <w:div w:id="23022141">
          <w:marLeft w:val="1800"/>
          <w:marRight w:val="0"/>
          <w:marTop w:val="100"/>
          <w:marBottom w:val="0"/>
          <w:divBdr>
            <w:top w:val="none" w:sz="0" w:space="0" w:color="auto"/>
            <w:left w:val="none" w:sz="0" w:space="0" w:color="auto"/>
            <w:bottom w:val="none" w:sz="0" w:space="0" w:color="auto"/>
            <w:right w:val="none" w:sz="0" w:space="0" w:color="auto"/>
          </w:divBdr>
        </w:div>
      </w:divsChild>
    </w:div>
    <w:div w:id="961152497">
      <w:bodyDiv w:val="1"/>
      <w:marLeft w:val="0"/>
      <w:marRight w:val="0"/>
      <w:marTop w:val="0"/>
      <w:marBottom w:val="0"/>
      <w:divBdr>
        <w:top w:val="none" w:sz="0" w:space="0" w:color="auto"/>
        <w:left w:val="none" w:sz="0" w:space="0" w:color="auto"/>
        <w:bottom w:val="none" w:sz="0" w:space="0" w:color="auto"/>
        <w:right w:val="none" w:sz="0" w:space="0" w:color="auto"/>
      </w:divBdr>
    </w:div>
    <w:div w:id="1183129656">
      <w:bodyDiv w:val="1"/>
      <w:marLeft w:val="0"/>
      <w:marRight w:val="0"/>
      <w:marTop w:val="0"/>
      <w:marBottom w:val="0"/>
      <w:divBdr>
        <w:top w:val="none" w:sz="0" w:space="0" w:color="auto"/>
        <w:left w:val="none" w:sz="0" w:space="0" w:color="auto"/>
        <w:bottom w:val="none" w:sz="0" w:space="0" w:color="auto"/>
        <w:right w:val="none" w:sz="0" w:space="0" w:color="auto"/>
      </w:divBdr>
    </w:div>
    <w:div w:id="1323319372">
      <w:bodyDiv w:val="1"/>
      <w:marLeft w:val="0"/>
      <w:marRight w:val="0"/>
      <w:marTop w:val="0"/>
      <w:marBottom w:val="0"/>
      <w:divBdr>
        <w:top w:val="none" w:sz="0" w:space="0" w:color="auto"/>
        <w:left w:val="none" w:sz="0" w:space="0" w:color="auto"/>
        <w:bottom w:val="none" w:sz="0" w:space="0" w:color="auto"/>
        <w:right w:val="none" w:sz="0" w:space="0" w:color="auto"/>
      </w:divBdr>
    </w:div>
    <w:div w:id="1357000368">
      <w:bodyDiv w:val="1"/>
      <w:marLeft w:val="0"/>
      <w:marRight w:val="0"/>
      <w:marTop w:val="0"/>
      <w:marBottom w:val="0"/>
      <w:divBdr>
        <w:top w:val="none" w:sz="0" w:space="0" w:color="auto"/>
        <w:left w:val="none" w:sz="0" w:space="0" w:color="auto"/>
        <w:bottom w:val="none" w:sz="0" w:space="0" w:color="auto"/>
        <w:right w:val="none" w:sz="0" w:space="0" w:color="auto"/>
      </w:divBdr>
    </w:div>
    <w:div w:id="1413620505">
      <w:bodyDiv w:val="1"/>
      <w:marLeft w:val="0"/>
      <w:marRight w:val="0"/>
      <w:marTop w:val="0"/>
      <w:marBottom w:val="0"/>
      <w:divBdr>
        <w:top w:val="none" w:sz="0" w:space="0" w:color="auto"/>
        <w:left w:val="none" w:sz="0" w:space="0" w:color="auto"/>
        <w:bottom w:val="none" w:sz="0" w:space="0" w:color="auto"/>
        <w:right w:val="none" w:sz="0" w:space="0" w:color="auto"/>
      </w:divBdr>
    </w:div>
    <w:div w:id="1512182810">
      <w:bodyDiv w:val="1"/>
      <w:marLeft w:val="0"/>
      <w:marRight w:val="0"/>
      <w:marTop w:val="0"/>
      <w:marBottom w:val="0"/>
      <w:divBdr>
        <w:top w:val="none" w:sz="0" w:space="0" w:color="auto"/>
        <w:left w:val="none" w:sz="0" w:space="0" w:color="auto"/>
        <w:bottom w:val="none" w:sz="0" w:space="0" w:color="auto"/>
        <w:right w:val="none" w:sz="0" w:space="0" w:color="auto"/>
      </w:divBdr>
    </w:div>
    <w:div w:id="1683505857">
      <w:bodyDiv w:val="1"/>
      <w:marLeft w:val="0"/>
      <w:marRight w:val="0"/>
      <w:marTop w:val="0"/>
      <w:marBottom w:val="0"/>
      <w:divBdr>
        <w:top w:val="none" w:sz="0" w:space="0" w:color="auto"/>
        <w:left w:val="none" w:sz="0" w:space="0" w:color="auto"/>
        <w:bottom w:val="none" w:sz="0" w:space="0" w:color="auto"/>
        <w:right w:val="none" w:sz="0" w:space="0" w:color="auto"/>
      </w:divBdr>
    </w:div>
    <w:div w:id="1719086765">
      <w:bodyDiv w:val="1"/>
      <w:marLeft w:val="0"/>
      <w:marRight w:val="0"/>
      <w:marTop w:val="0"/>
      <w:marBottom w:val="0"/>
      <w:divBdr>
        <w:top w:val="none" w:sz="0" w:space="0" w:color="auto"/>
        <w:left w:val="none" w:sz="0" w:space="0" w:color="auto"/>
        <w:bottom w:val="none" w:sz="0" w:space="0" w:color="auto"/>
        <w:right w:val="none" w:sz="0" w:space="0" w:color="auto"/>
      </w:divBdr>
    </w:div>
    <w:div w:id="1885285295">
      <w:bodyDiv w:val="1"/>
      <w:marLeft w:val="0"/>
      <w:marRight w:val="0"/>
      <w:marTop w:val="0"/>
      <w:marBottom w:val="0"/>
      <w:divBdr>
        <w:top w:val="none" w:sz="0" w:space="0" w:color="auto"/>
        <w:left w:val="none" w:sz="0" w:space="0" w:color="auto"/>
        <w:bottom w:val="none" w:sz="0" w:space="0" w:color="auto"/>
        <w:right w:val="none" w:sz="0" w:space="0" w:color="auto"/>
      </w:divBdr>
    </w:div>
    <w:div w:id="1966041208">
      <w:bodyDiv w:val="1"/>
      <w:marLeft w:val="0"/>
      <w:marRight w:val="0"/>
      <w:marTop w:val="0"/>
      <w:marBottom w:val="0"/>
      <w:divBdr>
        <w:top w:val="none" w:sz="0" w:space="0" w:color="auto"/>
        <w:left w:val="none" w:sz="0" w:space="0" w:color="auto"/>
        <w:bottom w:val="none" w:sz="0" w:space="0" w:color="auto"/>
        <w:right w:val="none" w:sz="0" w:space="0" w:color="auto"/>
      </w:divBdr>
    </w:div>
    <w:div w:id="21005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FAE01B-A3FC-48EC-844D-4536CD53C437}">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2" ma:contentTypeDescription="Create a new document." ma:contentTypeScope="" ma:versionID="35e373e346be766e19ea7531950a84cd">
  <xsd:schema xmlns:xsd="http://www.w3.org/2001/XMLSchema" xmlns:xs="http://www.w3.org/2001/XMLSchema" xmlns:p="http://schemas.microsoft.com/office/2006/metadata/properties" xmlns:ns2="ed5da780-5eed-4971-ad57-ffb54ac6634b" targetNamespace="http://schemas.microsoft.com/office/2006/metadata/properties" ma:root="true" ma:fieldsID="cc9694fb82e68925e6be4857c7d97bb2"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3F9AE2-4AF7-46F7-B192-8A8A484EBD16}">
  <ds:schemaRefs>
    <ds:schemaRef ds:uri="http://schemas.microsoft.com/sharepoint/v3/contenttype/forms"/>
  </ds:schemaRefs>
</ds:datastoreItem>
</file>

<file path=customXml/itemProps2.xml><?xml version="1.0" encoding="utf-8"?>
<ds:datastoreItem xmlns:ds="http://schemas.openxmlformats.org/officeDocument/2006/customXml" ds:itemID="{1FD186AA-E96A-43D2-AD0C-C8004E0A78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D9A10C-4ED2-404C-9049-BA2FA7468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1282</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Schedule  </vt:lpstr>
      <vt:lpstr>    </vt:lpstr>
      <vt:lpstr>    Report</vt:lpstr>
      <vt:lpstr>    Key Takeaways</vt:lpstr>
      <vt:lpstr>    Recommendations to CoC Board</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Lauren King</cp:lastModifiedBy>
  <cp:revision>2</cp:revision>
  <cp:lastPrinted>2017-05-07T18:06:00Z</cp:lastPrinted>
  <dcterms:created xsi:type="dcterms:W3CDTF">2020-11-25T18:23:00Z</dcterms:created>
  <dcterms:modified xsi:type="dcterms:W3CDTF">2020-11-25T18:23:00Z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