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04162902" w:rsidR="000C1632" w:rsidRPr="00AF624E" w:rsidRDefault="007548AE" w:rsidP="000C1632">
      <w:r>
        <w:t>3</w:t>
      </w:r>
      <w:r w:rsidRPr="007548AE">
        <w:rPr>
          <w:vertAlign w:val="superscript"/>
        </w:rPr>
        <w:t>rd</w:t>
      </w:r>
      <w:r>
        <w:t xml:space="preserve"> Monday</w:t>
      </w:r>
      <w:r w:rsidR="004F3F7F">
        <w:t xml:space="preserve"> at </w:t>
      </w:r>
      <w:r>
        <w:t>12</w:t>
      </w:r>
      <w:r w:rsidR="00332B0C">
        <w:t>:00 PM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5B6EC0F7" w:rsidR="000C1632" w:rsidRDefault="007548AE" w:rsidP="00CA04B8">
            <w:r>
              <w:t>December 14, 2020</w:t>
            </w:r>
          </w:p>
          <w:p w14:paraId="22F3D473" w14:textId="7F771AAE" w:rsidR="004F3F7F" w:rsidRPr="00AF624E" w:rsidRDefault="004F3F7F" w:rsidP="00CA04B8">
            <w:r>
              <w:t>Virtual</w:t>
            </w:r>
          </w:p>
        </w:tc>
        <w:tc>
          <w:tcPr>
            <w:tcW w:w="3117" w:type="dxa"/>
          </w:tcPr>
          <w:p w14:paraId="33C6B112" w14:textId="160F95BE" w:rsidR="000C1632" w:rsidRDefault="007548AE" w:rsidP="00CA04B8">
            <w:r>
              <w:t>February 22, 2021</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0037004A" w14:textId="77777777" w:rsidR="007548AE" w:rsidRPr="005B1B6D" w:rsidRDefault="007548AE" w:rsidP="007548AE">
      <w:pPr>
        <w:rPr>
          <w:sz w:val="24"/>
          <w:szCs w:val="24"/>
        </w:rPr>
      </w:pPr>
      <w:bookmarkStart w:id="0" w:name="_Hlk525539907"/>
      <w:r w:rsidRPr="005B1B6D">
        <w:rPr>
          <w:sz w:val="24"/>
          <w:szCs w:val="24"/>
        </w:rPr>
        <w:t>The ICT Committee met in December. The following was discussed:</w:t>
      </w:r>
    </w:p>
    <w:p w14:paraId="28B89CAA" w14:textId="067A833F" w:rsidR="007548AE" w:rsidRPr="005B1B6D" w:rsidRDefault="007548AE" w:rsidP="007548AE">
      <w:pPr>
        <w:pStyle w:val="ListParagraph"/>
        <w:numPr>
          <w:ilvl w:val="0"/>
          <w:numId w:val="29"/>
        </w:numPr>
        <w:rPr>
          <w:sz w:val="24"/>
          <w:szCs w:val="24"/>
        </w:rPr>
      </w:pPr>
      <w:r w:rsidRPr="005B1B6D">
        <w:rPr>
          <w:sz w:val="24"/>
          <w:szCs w:val="24"/>
        </w:rPr>
        <w:t xml:space="preserve">Introduce working on new housing options with new and former partners for the </w:t>
      </w:r>
      <w:proofErr w:type="spellStart"/>
      <w:r w:rsidRPr="005B1B6D">
        <w:rPr>
          <w:sz w:val="24"/>
          <w:szCs w:val="24"/>
        </w:rPr>
        <w:t>CoC</w:t>
      </w:r>
      <w:proofErr w:type="spellEnd"/>
      <w:r w:rsidRPr="005B1B6D">
        <w:rPr>
          <w:sz w:val="24"/>
          <w:szCs w:val="24"/>
        </w:rPr>
        <w:t xml:space="preserve">; acknowledgement that there are not enough housing resources in our </w:t>
      </w:r>
      <w:proofErr w:type="gramStart"/>
      <w:r w:rsidRPr="005B1B6D">
        <w:rPr>
          <w:sz w:val="24"/>
          <w:szCs w:val="24"/>
        </w:rPr>
        <w:t>Continuum</w:t>
      </w:r>
      <w:proofErr w:type="gramEnd"/>
      <w:r w:rsidRPr="005B1B6D">
        <w:rPr>
          <w:sz w:val="24"/>
          <w:szCs w:val="24"/>
        </w:rPr>
        <w:t xml:space="preserve"> so we need these partners to come back and work with us.</w:t>
      </w:r>
    </w:p>
    <w:p w14:paraId="0189EEBC" w14:textId="77777777" w:rsidR="007548AE" w:rsidRPr="005B1B6D" w:rsidRDefault="007548AE" w:rsidP="00E421B0">
      <w:pPr>
        <w:pStyle w:val="ListParagraph"/>
        <w:numPr>
          <w:ilvl w:val="0"/>
          <w:numId w:val="29"/>
        </w:numPr>
        <w:rPr>
          <w:sz w:val="24"/>
          <w:szCs w:val="24"/>
        </w:rPr>
      </w:pPr>
      <w:r w:rsidRPr="005B1B6D">
        <w:rPr>
          <w:sz w:val="24"/>
          <w:szCs w:val="24"/>
        </w:rPr>
        <w:t xml:space="preserve">Ranking priority populations: this will be an ongoing discussion. Committee discussed if we wanted to continue population ranking as is. We have traditionally followed national priorities but should now consider what we want to do locally. Are these also our local priorities. Continued discussion will happen with timeline being set in February. </w:t>
      </w:r>
    </w:p>
    <w:p w14:paraId="6CFA860D" w14:textId="77777777" w:rsidR="007548AE" w:rsidRPr="005B1B6D" w:rsidRDefault="007548AE" w:rsidP="007548AE">
      <w:pPr>
        <w:pStyle w:val="ListParagraph"/>
        <w:numPr>
          <w:ilvl w:val="0"/>
          <w:numId w:val="29"/>
        </w:numPr>
        <w:rPr>
          <w:sz w:val="24"/>
          <w:szCs w:val="24"/>
        </w:rPr>
      </w:pPr>
      <w:r w:rsidRPr="005B1B6D">
        <w:rPr>
          <w:sz w:val="24"/>
          <w:szCs w:val="24"/>
        </w:rPr>
        <w:t xml:space="preserve">520 housed during Housing 500 Challenge. </w:t>
      </w:r>
      <w:r w:rsidRPr="005B1B6D">
        <w:rPr>
          <w:sz w:val="24"/>
          <w:szCs w:val="24"/>
        </w:rPr>
        <w:t xml:space="preserve"> </w:t>
      </w:r>
    </w:p>
    <w:p w14:paraId="1573BD59" w14:textId="7DA2D8C3" w:rsidR="007548AE" w:rsidRPr="005B1B6D" w:rsidRDefault="007548AE" w:rsidP="007548AE">
      <w:pPr>
        <w:pStyle w:val="ListParagraph"/>
        <w:numPr>
          <w:ilvl w:val="0"/>
          <w:numId w:val="29"/>
        </w:numPr>
        <w:rPr>
          <w:sz w:val="24"/>
          <w:szCs w:val="24"/>
        </w:rPr>
      </w:pPr>
      <w:r w:rsidRPr="005B1B6D">
        <w:rPr>
          <w:sz w:val="24"/>
          <w:szCs w:val="24"/>
        </w:rPr>
        <w:t>Bridge Housing Workgroup</w:t>
      </w:r>
      <w:r w:rsidRPr="005B1B6D">
        <w:rPr>
          <w:sz w:val="24"/>
          <w:szCs w:val="24"/>
        </w:rPr>
        <w:t xml:space="preserve">: </w:t>
      </w:r>
      <w:r w:rsidRPr="005B1B6D">
        <w:rPr>
          <w:sz w:val="24"/>
          <w:szCs w:val="24"/>
        </w:rPr>
        <w:t xml:space="preserve">The workgroup is to help prioritize who gets into PSH Housing, clients needing to transfer over from RRH to PSH or clients currently experiencing homelessness. </w:t>
      </w:r>
      <w:r w:rsidRPr="005B1B6D">
        <w:rPr>
          <w:sz w:val="24"/>
          <w:szCs w:val="24"/>
        </w:rPr>
        <w:t xml:space="preserve">Partners are determining how Bridge Housing should work in our </w:t>
      </w:r>
      <w:proofErr w:type="spellStart"/>
      <w:r w:rsidRPr="005B1B6D">
        <w:rPr>
          <w:sz w:val="24"/>
          <w:szCs w:val="24"/>
        </w:rPr>
        <w:t>CoC</w:t>
      </w:r>
      <w:proofErr w:type="spellEnd"/>
      <w:r w:rsidRPr="005B1B6D">
        <w:rPr>
          <w:sz w:val="24"/>
          <w:szCs w:val="24"/>
        </w:rPr>
        <w:t>.</w:t>
      </w:r>
    </w:p>
    <w:p w14:paraId="42F292F8" w14:textId="77777777" w:rsidR="007548AE" w:rsidRDefault="007548AE" w:rsidP="007548AE"/>
    <w:p w14:paraId="1433C026" w14:textId="3F123F34" w:rsidR="007548AE" w:rsidRDefault="007548AE" w:rsidP="007548AE">
      <w:r>
        <w:t xml:space="preserve">The committee did not meet in </w:t>
      </w:r>
      <w:r>
        <w:t xml:space="preserve">January. </w:t>
      </w:r>
    </w:p>
    <w:p w14:paraId="3152A6AA" w14:textId="77777777" w:rsidR="004F3F7F" w:rsidRPr="00842B31" w:rsidRDefault="004F3F7F" w:rsidP="00BB4EBF">
      <w:pPr>
        <w:pStyle w:val="NormalWeb"/>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247DE80E" w14:textId="77777777" w:rsidR="0037781E" w:rsidRDefault="0037781E" w:rsidP="0037781E">
      <w:pPr>
        <w:rPr>
          <w:sz w:val="24"/>
          <w:szCs w:val="24"/>
        </w:rPr>
      </w:pPr>
    </w:p>
    <w:p w14:paraId="078DE548" w14:textId="1B6549C1" w:rsidR="00870A74" w:rsidRDefault="005B1B6D" w:rsidP="006108E0">
      <w:pPr>
        <w:rPr>
          <w:sz w:val="24"/>
          <w:szCs w:val="24"/>
        </w:rPr>
      </w:pPr>
      <w:proofErr w:type="spellStart"/>
      <w:r>
        <w:rPr>
          <w:sz w:val="24"/>
          <w:szCs w:val="24"/>
        </w:rPr>
        <w:t>CoC</w:t>
      </w:r>
      <w:proofErr w:type="spellEnd"/>
      <w:r>
        <w:rPr>
          <w:sz w:val="24"/>
          <w:szCs w:val="24"/>
        </w:rPr>
        <w:t xml:space="preserve"> Board should expect to have a recommendation from ICT on priority populations by summer 2021.</w:t>
      </w:r>
    </w:p>
    <w:p w14:paraId="17CB27E3" w14:textId="67C600D6" w:rsidR="005B1B6D" w:rsidRDefault="005B1B6D" w:rsidP="006108E0">
      <w:pPr>
        <w:rPr>
          <w:sz w:val="24"/>
          <w:szCs w:val="24"/>
        </w:rPr>
      </w:pPr>
    </w:p>
    <w:p w14:paraId="321AF59F" w14:textId="1DB03D2E" w:rsidR="005B1B6D" w:rsidRDefault="005B1B6D" w:rsidP="006108E0">
      <w:pPr>
        <w:rPr>
          <w:sz w:val="24"/>
          <w:szCs w:val="24"/>
        </w:rPr>
      </w:pPr>
      <w:r>
        <w:rPr>
          <w:sz w:val="24"/>
          <w:szCs w:val="24"/>
        </w:rPr>
        <w:t>Bridge Housing group will complete their work soon and push out information on how this process will work.</w:t>
      </w:r>
    </w:p>
    <w:p w14:paraId="0D27BD4B" w14:textId="4895A6D6" w:rsidR="005B1B6D" w:rsidRDefault="005B1B6D" w:rsidP="006108E0">
      <w:pPr>
        <w:rPr>
          <w:sz w:val="24"/>
          <w:szCs w:val="24"/>
        </w:rPr>
      </w:pPr>
    </w:p>
    <w:p w14:paraId="302E2940" w14:textId="27D27EEF" w:rsidR="005B1B6D" w:rsidRDefault="005B1B6D" w:rsidP="006108E0">
      <w:pPr>
        <w:rPr>
          <w:sz w:val="24"/>
          <w:szCs w:val="24"/>
        </w:rPr>
      </w:pPr>
      <w:r>
        <w:rPr>
          <w:sz w:val="24"/>
          <w:szCs w:val="24"/>
        </w:rPr>
        <w:t>Family and Veteran Subcommittees have each selected three focus areas to move them toward the USICH benchmarks to end homelessness for these populations.</w:t>
      </w:r>
    </w:p>
    <w:p w14:paraId="562A9262" w14:textId="77777777" w:rsidR="00E63877" w:rsidRPr="00117D48" w:rsidRDefault="00E63877" w:rsidP="002A2684">
      <w:pPr>
        <w:rPr>
          <w:bCs/>
        </w:rPr>
      </w:pPr>
    </w:p>
    <w:p w14:paraId="2E0C826E" w14:textId="7814D29E" w:rsidR="002A2684" w:rsidRDefault="002A2684" w:rsidP="002A2684">
      <w:pPr>
        <w:pStyle w:val="Heading2"/>
      </w:pPr>
      <w:r>
        <w:t xml:space="preserve">Recommendations to </w:t>
      </w:r>
      <w:proofErr w:type="spellStart"/>
      <w:r>
        <w:t>CoC</w:t>
      </w:r>
      <w:proofErr w:type="spellEnd"/>
      <w:r>
        <w:t xml:space="preserve"> Board</w:t>
      </w:r>
    </w:p>
    <w:p w14:paraId="295E4C16" w14:textId="06BCDC2D" w:rsidR="001225FD" w:rsidRPr="006108E0" w:rsidRDefault="005B1B6D" w:rsidP="00AF6E6C">
      <w:pPr>
        <w:rPr>
          <w:sz w:val="24"/>
          <w:szCs w:val="24"/>
        </w:rPr>
      </w:pPr>
      <w:r>
        <w:rPr>
          <w:sz w:val="24"/>
          <w:szCs w:val="24"/>
        </w:rPr>
        <w:t xml:space="preserve">Subcommittees are presenting their chosen priorities to the </w:t>
      </w:r>
      <w:proofErr w:type="spellStart"/>
      <w:r>
        <w:rPr>
          <w:sz w:val="24"/>
          <w:szCs w:val="24"/>
        </w:rPr>
        <w:t>CoC</w:t>
      </w:r>
      <w:proofErr w:type="spellEnd"/>
      <w:r>
        <w:rPr>
          <w:sz w:val="24"/>
          <w:szCs w:val="24"/>
        </w:rPr>
        <w:t xml:space="preserve"> Board and asking for a resolution of support for those priorities.</w:t>
      </w:r>
    </w:p>
    <w:p w14:paraId="55AFBFB8" w14:textId="1CA3F12C" w:rsidR="001225FD" w:rsidRPr="00AF6E6C" w:rsidRDefault="001225FD" w:rsidP="00AF6E6C"/>
    <w:sectPr w:rsidR="001225FD" w:rsidRPr="00AF6E6C"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0968" w14:textId="77777777" w:rsidR="005E028A" w:rsidRDefault="005E028A" w:rsidP="0053213F">
      <w:r>
        <w:separator/>
      </w:r>
    </w:p>
  </w:endnote>
  <w:endnote w:type="continuationSeparator" w:id="0">
    <w:p w14:paraId="60E1CB6E" w14:textId="77777777" w:rsidR="005E028A" w:rsidRDefault="005E028A"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5E028A"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45C05" w14:textId="77777777" w:rsidR="005E028A" w:rsidRDefault="005E028A" w:rsidP="0053213F">
      <w:r>
        <w:separator/>
      </w:r>
    </w:p>
  </w:footnote>
  <w:footnote w:type="continuationSeparator" w:id="0">
    <w:p w14:paraId="2764E272" w14:textId="77777777" w:rsidR="005E028A" w:rsidRDefault="005E028A"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45EC1537" w:rsidR="00E062C2" w:rsidRPr="003D0727" w:rsidRDefault="00881A0E" w:rsidP="00E062C2">
          <w:pPr>
            <w:jc w:val="right"/>
            <w:rPr>
              <w:rFonts w:eastAsia="Times New Roman" w:cstheme="minorHAnsi"/>
              <w:color w:val="000000"/>
            </w:rPr>
          </w:pPr>
          <w:r>
            <w:rPr>
              <w:rFonts w:eastAsia="Times New Roman" w:cstheme="minorHAnsi"/>
              <w:color w:val="000000"/>
            </w:rPr>
            <w:t>2</w:t>
          </w:r>
          <w:r w:rsidR="00D5671B">
            <w:rPr>
              <w:rFonts w:eastAsia="Times New Roman" w:cstheme="minorHAnsi"/>
              <w:color w:val="000000"/>
            </w:rPr>
            <w:t>10125</w:t>
          </w:r>
          <w:r>
            <w:rPr>
              <w:rFonts w:eastAsia="Times New Roman" w:cstheme="minorHAnsi"/>
              <w:color w:val="000000"/>
            </w:rPr>
            <w:t>-2</w:t>
          </w:r>
          <w:r w:rsidR="00D5671B">
            <w:rPr>
              <w:rFonts w:eastAsia="Times New Roman" w:cstheme="minorHAnsi"/>
              <w:color w:val="000000"/>
            </w:rPr>
            <w:t>23</w:t>
          </w:r>
        </w:p>
      </w:tc>
    </w:tr>
  </w:tbl>
  <w:p w14:paraId="1B5B14CF" w14:textId="77777777" w:rsidR="00E062C2" w:rsidRPr="003D0727" w:rsidRDefault="00E062C2" w:rsidP="00E062C2">
    <w:pPr>
      <w:rPr>
        <w:rFonts w:eastAsia="Times New Roman" w:cstheme="minorHAnsi"/>
        <w:color w:val="000000"/>
      </w:rPr>
    </w:pPr>
  </w:p>
  <w:p w14:paraId="103A0BBD" w14:textId="1346115C" w:rsidR="00E062C2" w:rsidRPr="003D0727" w:rsidRDefault="007548AE" w:rsidP="00E062C2">
    <w:pPr>
      <w:ind w:left="720"/>
      <w:jc w:val="center"/>
      <w:rPr>
        <w:rFonts w:eastAsia="Times New Roman" w:cstheme="minorHAnsi"/>
        <w:color w:val="000000"/>
        <w:sz w:val="28"/>
      </w:rPr>
    </w:pPr>
    <w:r>
      <w:rPr>
        <w:rFonts w:eastAsia="Calibri,Times New Roman" w:cstheme="minorHAnsi"/>
        <w:color w:val="000000" w:themeColor="text1"/>
        <w:sz w:val="28"/>
        <w:szCs w:val="28"/>
      </w:rPr>
      <w:t>January 2021</w:t>
    </w:r>
    <w:r w:rsidR="00E062C2" w:rsidRPr="003D0727">
      <w:rPr>
        <w:rFonts w:eastAsia="Calibri,Times New Roman" w:cstheme="minorHAnsi"/>
        <w:color w:val="000000" w:themeColor="text1"/>
        <w:sz w:val="28"/>
        <w:szCs w:val="28"/>
      </w:rPr>
      <w:t xml:space="preserve"> </w:t>
    </w:r>
    <w:r>
      <w:rPr>
        <w:rFonts w:eastAsia="Calibri,Times New Roman" w:cstheme="minorHAnsi"/>
        <w:color w:val="000000" w:themeColor="text1"/>
        <w:sz w:val="28"/>
        <w:szCs w:val="28"/>
      </w:rPr>
      <w:t>ICT</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17B78"/>
    <w:multiLevelType w:val="hybridMultilevel"/>
    <w:tmpl w:val="D86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E5B84"/>
    <w:multiLevelType w:val="hybridMultilevel"/>
    <w:tmpl w:val="F5D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23E88"/>
    <w:multiLevelType w:val="hybridMultilevel"/>
    <w:tmpl w:val="329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3"/>
  </w:num>
  <w:num w:numId="4">
    <w:abstractNumId w:val="26"/>
  </w:num>
  <w:num w:numId="5">
    <w:abstractNumId w:val="6"/>
  </w:num>
  <w:num w:numId="6">
    <w:abstractNumId w:val="1"/>
  </w:num>
  <w:num w:numId="7">
    <w:abstractNumId w:val="4"/>
  </w:num>
  <w:num w:numId="8">
    <w:abstractNumId w:val="5"/>
  </w:num>
  <w:num w:numId="9">
    <w:abstractNumId w:val="8"/>
  </w:num>
  <w:num w:numId="10">
    <w:abstractNumId w:val="28"/>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11"/>
  </w:num>
  <w:num w:numId="13">
    <w:abstractNumId w:val="12"/>
  </w:num>
  <w:num w:numId="14">
    <w:abstractNumId w:val="18"/>
  </w:num>
  <w:num w:numId="15">
    <w:abstractNumId w:val="14"/>
  </w:num>
  <w:num w:numId="16">
    <w:abstractNumId w:val="23"/>
  </w:num>
  <w:num w:numId="17">
    <w:abstractNumId w:val="27"/>
  </w:num>
  <w:num w:numId="18">
    <w:abstractNumId w:val="22"/>
  </w:num>
  <w:num w:numId="19">
    <w:abstractNumId w:val="7"/>
  </w:num>
  <w:num w:numId="20">
    <w:abstractNumId w:val="10"/>
  </w:num>
  <w:num w:numId="21">
    <w:abstractNumId w:val="2"/>
  </w:num>
  <w:num w:numId="22">
    <w:abstractNumId w:val="17"/>
  </w:num>
  <w:num w:numId="23">
    <w:abstractNumId w:val="9"/>
  </w:num>
  <w:num w:numId="24">
    <w:abstractNumId w:val="2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225FD"/>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14293"/>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F71"/>
    <w:rsid w:val="002E26DB"/>
    <w:rsid w:val="002E4B58"/>
    <w:rsid w:val="002E4B9A"/>
    <w:rsid w:val="003126B4"/>
    <w:rsid w:val="003255AA"/>
    <w:rsid w:val="00331088"/>
    <w:rsid w:val="00332B0C"/>
    <w:rsid w:val="003431FE"/>
    <w:rsid w:val="00344070"/>
    <w:rsid w:val="00346025"/>
    <w:rsid w:val="003504D9"/>
    <w:rsid w:val="003658E4"/>
    <w:rsid w:val="0037781E"/>
    <w:rsid w:val="003B6CFE"/>
    <w:rsid w:val="003B75C6"/>
    <w:rsid w:val="003C1682"/>
    <w:rsid w:val="003D0727"/>
    <w:rsid w:val="003D172B"/>
    <w:rsid w:val="003D37DF"/>
    <w:rsid w:val="003E0A2C"/>
    <w:rsid w:val="00407618"/>
    <w:rsid w:val="00423458"/>
    <w:rsid w:val="00437B51"/>
    <w:rsid w:val="00450691"/>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767B1"/>
    <w:rsid w:val="00591CED"/>
    <w:rsid w:val="0059345C"/>
    <w:rsid w:val="005A0FA0"/>
    <w:rsid w:val="005B1B6D"/>
    <w:rsid w:val="005E028A"/>
    <w:rsid w:val="005E074B"/>
    <w:rsid w:val="005E4A10"/>
    <w:rsid w:val="005E4BE9"/>
    <w:rsid w:val="006108E0"/>
    <w:rsid w:val="006153AD"/>
    <w:rsid w:val="006237E1"/>
    <w:rsid w:val="006306C6"/>
    <w:rsid w:val="00633981"/>
    <w:rsid w:val="0064616A"/>
    <w:rsid w:val="00655E73"/>
    <w:rsid w:val="0068276C"/>
    <w:rsid w:val="00690A1E"/>
    <w:rsid w:val="00690B16"/>
    <w:rsid w:val="006A2C35"/>
    <w:rsid w:val="006A79B7"/>
    <w:rsid w:val="006B62BF"/>
    <w:rsid w:val="006B79BA"/>
    <w:rsid w:val="006D4590"/>
    <w:rsid w:val="006E21BC"/>
    <w:rsid w:val="006F2F29"/>
    <w:rsid w:val="006F55BA"/>
    <w:rsid w:val="00742819"/>
    <w:rsid w:val="007501D5"/>
    <w:rsid w:val="007548AE"/>
    <w:rsid w:val="00756E4D"/>
    <w:rsid w:val="00767EDB"/>
    <w:rsid w:val="00775266"/>
    <w:rsid w:val="00775D61"/>
    <w:rsid w:val="007A07F9"/>
    <w:rsid w:val="007C6015"/>
    <w:rsid w:val="007C6061"/>
    <w:rsid w:val="007C7C1F"/>
    <w:rsid w:val="007F26A0"/>
    <w:rsid w:val="008011FC"/>
    <w:rsid w:val="008113FB"/>
    <w:rsid w:val="0081398F"/>
    <w:rsid w:val="00815B8D"/>
    <w:rsid w:val="00831A2A"/>
    <w:rsid w:val="00835A9B"/>
    <w:rsid w:val="0085389A"/>
    <w:rsid w:val="008606B2"/>
    <w:rsid w:val="00862870"/>
    <w:rsid w:val="008671AC"/>
    <w:rsid w:val="00870A74"/>
    <w:rsid w:val="00881A0E"/>
    <w:rsid w:val="00882F35"/>
    <w:rsid w:val="00894CA7"/>
    <w:rsid w:val="008B72DC"/>
    <w:rsid w:val="008D2DE8"/>
    <w:rsid w:val="008E1B4B"/>
    <w:rsid w:val="00906928"/>
    <w:rsid w:val="00913832"/>
    <w:rsid w:val="009413A0"/>
    <w:rsid w:val="0096274B"/>
    <w:rsid w:val="0099062C"/>
    <w:rsid w:val="00990CA7"/>
    <w:rsid w:val="009A1356"/>
    <w:rsid w:val="009A24CC"/>
    <w:rsid w:val="009A2528"/>
    <w:rsid w:val="009B4C29"/>
    <w:rsid w:val="009B6652"/>
    <w:rsid w:val="009C26FA"/>
    <w:rsid w:val="009D0F7E"/>
    <w:rsid w:val="009E4ABC"/>
    <w:rsid w:val="009E6601"/>
    <w:rsid w:val="009F514A"/>
    <w:rsid w:val="009F777F"/>
    <w:rsid w:val="00A06591"/>
    <w:rsid w:val="00A45BC2"/>
    <w:rsid w:val="00A63116"/>
    <w:rsid w:val="00A709F2"/>
    <w:rsid w:val="00A80757"/>
    <w:rsid w:val="00AA276C"/>
    <w:rsid w:val="00AA6F80"/>
    <w:rsid w:val="00AC70AA"/>
    <w:rsid w:val="00AF6E6C"/>
    <w:rsid w:val="00B11315"/>
    <w:rsid w:val="00B34E7E"/>
    <w:rsid w:val="00B3715B"/>
    <w:rsid w:val="00B44A89"/>
    <w:rsid w:val="00B54422"/>
    <w:rsid w:val="00B609C1"/>
    <w:rsid w:val="00B60A95"/>
    <w:rsid w:val="00B825B5"/>
    <w:rsid w:val="00B92CF2"/>
    <w:rsid w:val="00BA4563"/>
    <w:rsid w:val="00BA4CC1"/>
    <w:rsid w:val="00BB1B02"/>
    <w:rsid w:val="00BB4EBF"/>
    <w:rsid w:val="00BF1E93"/>
    <w:rsid w:val="00BF61C4"/>
    <w:rsid w:val="00C04C59"/>
    <w:rsid w:val="00C115E8"/>
    <w:rsid w:val="00C120E4"/>
    <w:rsid w:val="00C13915"/>
    <w:rsid w:val="00C14854"/>
    <w:rsid w:val="00C243F5"/>
    <w:rsid w:val="00C27499"/>
    <w:rsid w:val="00C52FE9"/>
    <w:rsid w:val="00C604D1"/>
    <w:rsid w:val="00C622F5"/>
    <w:rsid w:val="00C65A12"/>
    <w:rsid w:val="00C75FCB"/>
    <w:rsid w:val="00CB7801"/>
    <w:rsid w:val="00CC61E8"/>
    <w:rsid w:val="00CD0133"/>
    <w:rsid w:val="00CD019C"/>
    <w:rsid w:val="00CD1A53"/>
    <w:rsid w:val="00CE35DB"/>
    <w:rsid w:val="00CE4B0D"/>
    <w:rsid w:val="00CF4225"/>
    <w:rsid w:val="00D22E7E"/>
    <w:rsid w:val="00D431F0"/>
    <w:rsid w:val="00D5671B"/>
    <w:rsid w:val="00D73F03"/>
    <w:rsid w:val="00D74C70"/>
    <w:rsid w:val="00D8544B"/>
    <w:rsid w:val="00D914F6"/>
    <w:rsid w:val="00DA2110"/>
    <w:rsid w:val="00DC3E42"/>
    <w:rsid w:val="00DC672D"/>
    <w:rsid w:val="00DE255E"/>
    <w:rsid w:val="00DF0DCC"/>
    <w:rsid w:val="00E062C2"/>
    <w:rsid w:val="00E1444F"/>
    <w:rsid w:val="00E22484"/>
    <w:rsid w:val="00E3383D"/>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94DE7"/>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6C"/>
    <w:rPr>
      <w:sz w:val="16"/>
      <w:szCs w:val="16"/>
    </w:rPr>
  </w:style>
  <w:style w:type="paragraph" w:styleId="CommentText">
    <w:name w:val="annotation text"/>
    <w:basedOn w:val="Normal"/>
    <w:link w:val="CommentTextChar"/>
    <w:uiPriority w:val="99"/>
    <w:semiHidden/>
    <w:unhideWhenUsed/>
    <w:rsid w:val="00AF6E6C"/>
    <w:rPr>
      <w:sz w:val="20"/>
      <w:szCs w:val="20"/>
    </w:rPr>
  </w:style>
  <w:style w:type="character" w:customStyle="1" w:styleId="CommentTextChar">
    <w:name w:val="Comment Text Char"/>
    <w:basedOn w:val="DefaultParagraphFont"/>
    <w:link w:val="CommentText"/>
    <w:uiPriority w:val="99"/>
    <w:semiHidden/>
    <w:rsid w:val="00AF6E6C"/>
    <w:rPr>
      <w:sz w:val="20"/>
      <w:szCs w:val="20"/>
    </w:rPr>
  </w:style>
  <w:style w:type="paragraph" w:styleId="CommentSubject">
    <w:name w:val="annotation subject"/>
    <w:basedOn w:val="CommentText"/>
    <w:next w:val="CommentText"/>
    <w:link w:val="CommentSubjectChar"/>
    <w:uiPriority w:val="99"/>
    <w:semiHidden/>
    <w:unhideWhenUsed/>
    <w:rsid w:val="00AF6E6C"/>
    <w:rPr>
      <w:b/>
      <w:bCs/>
    </w:rPr>
  </w:style>
  <w:style w:type="character" w:customStyle="1" w:styleId="CommentSubjectChar">
    <w:name w:val="Comment Subject Char"/>
    <w:basedOn w:val="CommentTextChar"/>
    <w:link w:val="CommentSubject"/>
    <w:uiPriority w:val="99"/>
    <w:semiHidden/>
    <w:rsid w:val="00AF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512182810">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Schedule  </vt:lpstr>
      <vt:lpstr>    </vt:lpstr>
      <vt:lpstr>    Report</vt:lpstr>
      <vt:lpstr>    Key Takeaways</vt:lpstr>
      <vt:lpstr>    Recommendations to CoC Board</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3</cp:revision>
  <cp:lastPrinted>2017-05-07T18:06:00Z</cp:lastPrinted>
  <dcterms:created xsi:type="dcterms:W3CDTF">2021-01-23T03:49:00Z</dcterms:created>
  <dcterms:modified xsi:type="dcterms:W3CDTF">2021-01-23T03:49:00Z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