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0C5D1CEE" w:rsidR="000C1632" w:rsidRPr="00AF624E" w:rsidRDefault="007D3AB9" w:rsidP="000C1632">
      <w:r>
        <w:t>Quarterly First Tuesday at 10:00 AM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0E736D7B" w:rsidR="000C1632" w:rsidRDefault="00B67913" w:rsidP="00CA04B8">
            <w:r>
              <w:t>February 2, 2021</w:t>
            </w:r>
          </w:p>
          <w:p w14:paraId="22F3D473" w14:textId="7F771AAE" w:rsidR="004F3F7F" w:rsidRPr="00AF624E" w:rsidRDefault="004F3F7F" w:rsidP="00CA04B8">
            <w:r>
              <w:t>Virtual</w:t>
            </w:r>
          </w:p>
        </w:tc>
        <w:tc>
          <w:tcPr>
            <w:tcW w:w="3117" w:type="dxa"/>
          </w:tcPr>
          <w:p w14:paraId="33C6B112" w14:textId="4FE79E69" w:rsidR="000C1632" w:rsidRDefault="00B67913" w:rsidP="00CA04B8">
            <w:r>
              <w:t>May 4</w:t>
            </w:r>
            <w:r w:rsidR="007D3AB9">
              <w:t xml:space="preserve">, </w:t>
            </w:r>
            <w:r w:rsidR="00B44A89">
              <w:t>2021</w:t>
            </w:r>
          </w:p>
          <w:p w14:paraId="09BE9B42" w14:textId="0A8EF020" w:rsidR="004F3F7F" w:rsidRPr="00AF624E" w:rsidRDefault="004F3F7F" w:rsidP="00CA04B8">
            <w:r>
              <w:t>Virtual</w:t>
            </w:r>
          </w:p>
        </w:tc>
      </w:tr>
    </w:tbl>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E356CA2" w14:textId="391F976F" w:rsidR="00690B16" w:rsidRDefault="00B44A89" w:rsidP="009B6652">
      <w:pPr>
        <w:rPr>
          <w:sz w:val="24"/>
          <w:szCs w:val="24"/>
        </w:rPr>
      </w:pPr>
      <w:bookmarkStart w:id="0" w:name="_Hlk525539907"/>
      <w:r>
        <w:rPr>
          <w:sz w:val="24"/>
          <w:szCs w:val="24"/>
        </w:rPr>
        <w:t xml:space="preserve">The Allocations Committee met in </w:t>
      </w:r>
      <w:r w:rsidR="00B67913">
        <w:rPr>
          <w:sz w:val="24"/>
          <w:szCs w:val="24"/>
        </w:rPr>
        <w:t>February</w:t>
      </w:r>
      <w:r>
        <w:rPr>
          <w:sz w:val="24"/>
          <w:szCs w:val="24"/>
        </w:rPr>
        <w:t xml:space="preserve"> to review </w:t>
      </w:r>
      <w:r w:rsidR="00B67913">
        <w:rPr>
          <w:sz w:val="24"/>
          <w:szCs w:val="24"/>
        </w:rPr>
        <w:t xml:space="preserve">its new structure and set the foundation for its work for the year. </w:t>
      </w:r>
      <w:r>
        <w:rPr>
          <w:sz w:val="24"/>
          <w:szCs w:val="24"/>
        </w:rPr>
        <w:t xml:space="preserve">The </w:t>
      </w:r>
      <w:r w:rsidR="002D3D9E">
        <w:rPr>
          <w:sz w:val="24"/>
          <w:szCs w:val="24"/>
        </w:rPr>
        <w:t>c</w:t>
      </w:r>
      <w:r>
        <w:rPr>
          <w:sz w:val="24"/>
          <w:szCs w:val="24"/>
        </w:rPr>
        <w:t>ommittee is in a transition as it moves to the new structure and all groups are repopulated to align with strategic goals.</w:t>
      </w:r>
      <w:r w:rsidR="007D3AB9">
        <w:rPr>
          <w:sz w:val="24"/>
          <w:szCs w:val="24"/>
        </w:rPr>
        <w:t xml:space="preserve"> </w:t>
      </w:r>
      <w:r w:rsidR="00B67913">
        <w:rPr>
          <w:sz w:val="24"/>
          <w:szCs w:val="24"/>
        </w:rPr>
        <w:t xml:space="preserve">The Ranking Workgroup also needs to be repopulated and Artie Williams has agreed to be the Ranking Workgroup Chair. </w:t>
      </w:r>
    </w:p>
    <w:p w14:paraId="5572F985" w14:textId="36DB3570" w:rsidR="00B67913" w:rsidRDefault="00B67913" w:rsidP="009B6652">
      <w:pPr>
        <w:rPr>
          <w:sz w:val="24"/>
          <w:szCs w:val="24"/>
        </w:rPr>
      </w:pPr>
    </w:p>
    <w:p w14:paraId="129DE687" w14:textId="585CBD8B" w:rsidR="00B67913" w:rsidRDefault="00B67913" w:rsidP="009B6652">
      <w:pPr>
        <w:rPr>
          <w:sz w:val="24"/>
          <w:szCs w:val="24"/>
        </w:rPr>
      </w:pPr>
      <w:r>
        <w:rPr>
          <w:sz w:val="24"/>
          <w:szCs w:val="24"/>
        </w:rPr>
        <w:t>HUD auto-renewed FY2020 Continuum of Care grant awards to a total of $15.5 million. A competition in 2021 is expected for Continuum of Care awards.</w:t>
      </w:r>
    </w:p>
    <w:p w14:paraId="78E05FF3" w14:textId="52CDE10A" w:rsidR="002D3D9E" w:rsidRDefault="002D3D9E" w:rsidP="009B6652">
      <w:pPr>
        <w:rPr>
          <w:sz w:val="24"/>
          <w:szCs w:val="24"/>
        </w:rPr>
      </w:pPr>
    </w:p>
    <w:p w14:paraId="3F3F2EE6" w14:textId="2B992B00" w:rsidR="002D3D9E" w:rsidRDefault="002D3D9E" w:rsidP="009B6652">
      <w:pPr>
        <w:rPr>
          <w:sz w:val="24"/>
          <w:szCs w:val="24"/>
        </w:rPr>
      </w:pPr>
      <w:r>
        <w:rPr>
          <w:sz w:val="24"/>
          <w:szCs w:val="24"/>
        </w:rPr>
        <w:t xml:space="preserve">The committee discussed new Treasury funding for emergency rental assistance and the importance of communication between the jurisdictions that receive the funding and with service providers. </w:t>
      </w:r>
    </w:p>
    <w:p w14:paraId="0633428C" w14:textId="778C9740" w:rsidR="00B67913" w:rsidRDefault="00B67913" w:rsidP="009B6652">
      <w:pPr>
        <w:rPr>
          <w:sz w:val="24"/>
          <w:szCs w:val="24"/>
        </w:rPr>
      </w:pPr>
    </w:p>
    <w:p w14:paraId="0E5B6D60" w14:textId="4D875ADE" w:rsidR="002D3D9E" w:rsidRDefault="00B67913" w:rsidP="009B6652">
      <w:pPr>
        <w:rPr>
          <w:sz w:val="24"/>
          <w:szCs w:val="24"/>
        </w:rPr>
      </w:pPr>
      <w:r>
        <w:rPr>
          <w:sz w:val="24"/>
          <w:szCs w:val="24"/>
        </w:rPr>
        <w:t xml:space="preserve">The Allocations Committee reviewed analysis of the estimated needs and available resources for people experiencing homelessness in 2021. The </w:t>
      </w:r>
      <w:r w:rsidR="002D3D9E">
        <w:rPr>
          <w:sz w:val="24"/>
          <w:szCs w:val="24"/>
        </w:rPr>
        <w:t xml:space="preserve">analysis showed the </w:t>
      </w:r>
      <w:r>
        <w:rPr>
          <w:sz w:val="24"/>
          <w:szCs w:val="24"/>
        </w:rPr>
        <w:t xml:space="preserve">largest gap between estimated need and available resources for Rapid Rehousing or short-term housing assistance. </w:t>
      </w:r>
      <w:r w:rsidR="002D3D9E">
        <w:rPr>
          <w:sz w:val="24"/>
          <w:szCs w:val="24"/>
        </w:rPr>
        <w:t>The analysis also predicted s</w:t>
      </w:r>
      <w:r>
        <w:rPr>
          <w:sz w:val="24"/>
          <w:szCs w:val="24"/>
        </w:rPr>
        <w:t xml:space="preserve">ignificant need above available resources for Rapid Exit and non-traditional housing. The </w:t>
      </w:r>
      <w:r w:rsidR="002D3D9E">
        <w:rPr>
          <w:sz w:val="24"/>
          <w:szCs w:val="24"/>
        </w:rPr>
        <w:t>c</w:t>
      </w:r>
      <w:r>
        <w:rPr>
          <w:sz w:val="24"/>
          <w:szCs w:val="24"/>
        </w:rPr>
        <w:t>ontinuum currently has no known resources for non-traditional housing for clients who need it. Moderate need above available resources was also predicted for diversion and Permanent Supportive Housing or long-term rental assistance. Another ne</w:t>
      </w:r>
      <w:r w:rsidR="002D3D9E">
        <w:rPr>
          <w:sz w:val="24"/>
          <w:szCs w:val="24"/>
        </w:rPr>
        <w:t xml:space="preserve">ed with no current available resources is shallow subsidies. </w:t>
      </w:r>
    </w:p>
    <w:p w14:paraId="13EF44EB" w14:textId="77777777" w:rsidR="002D3D9E" w:rsidRDefault="002D3D9E" w:rsidP="009B6652">
      <w:pPr>
        <w:rPr>
          <w:sz w:val="24"/>
          <w:szCs w:val="24"/>
        </w:rPr>
      </w:pPr>
    </w:p>
    <w:p w14:paraId="67935A66" w14:textId="66EE205F" w:rsidR="00B67913" w:rsidRDefault="002D3D9E" w:rsidP="009B6652">
      <w:pPr>
        <w:rPr>
          <w:sz w:val="24"/>
          <w:szCs w:val="24"/>
        </w:rPr>
      </w:pPr>
      <w:r>
        <w:rPr>
          <w:sz w:val="24"/>
          <w:szCs w:val="24"/>
        </w:rPr>
        <w:t xml:space="preserve">In available funding, 58% of the continuum’s funding is COVID funding, which is time limited and is not expected to be permanent funding for our system. </w:t>
      </w:r>
      <w:r w:rsidR="00B67913">
        <w:rPr>
          <w:sz w:val="24"/>
          <w:szCs w:val="24"/>
        </w:rPr>
        <w:t xml:space="preserve"> </w:t>
      </w:r>
    </w:p>
    <w:p w14:paraId="2432A45B" w14:textId="45D7EC1C" w:rsidR="00B44A89" w:rsidRDefault="00B44A89" w:rsidP="009B6652">
      <w:pPr>
        <w:rPr>
          <w:sz w:val="24"/>
          <w:szCs w:val="24"/>
        </w:rPr>
      </w:pPr>
    </w:p>
    <w:p w14:paraId="3152A6AA" w14:textId="003EC49D" w:rsidR="004F3F7F" w:rsidRDefault="002D3D9E" w:rsidP="00BB4EBF">
      <w:pPr>
        <w:pStyle w:val="NormalWeb"/>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The Performance Workgroup met on February 23. The workgroup recommended a scorecard and ranking policy to the CoC Board to be used in the 2021 competition. The new ranking policy and scorecard include recommendations from the workgroup’s December meeting of all CoC funded agencies. </w:t>
      </w:r>
    </w:p>
    <w:p w14:paraId="0C7CC58F" w14:textId="77777777" w:rsidR="002D3D9E" w:rsidRPr="00842B31" w:rsidRDefault="002D3D9E" w:rsidP="00BB4EBF">
      <w:pPr>
        <w:pStyle w:val="NormalWeb"/>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42A1B67A" w14:textId="43DEDD07" w:rsidR="0068276C" w:rsidRDefault="002D3D9E" w:rsidP="0037781E">
      <w:pPr>
        <w:rPr>
          <w:sz w:val="24"/>
          <w:szCs w:val="24"/>
        </w:rPr>
      </w:pPr>
      <w:r>
        <w:rPr>
          <w:sz w:val="24"/>
          <w:szCs w:val="24"/>
        </w:rPr>
        <w:t xml:space="preserve">The Performance Workgroup has recommended a scorecard and ranking policy for the 2021 CoC NOFA to the Board. </w:t>
      </w:r>
    </w:p>
    <w:p w14:paraId="57D226D7" w14:textId="3428E305" w:rsidR="002D3D9E" w:rsidRDefault="002D3D9E" w:rsidP="0037781E">
      <w:pPr>
        <w:rPr>
          <w:sz w:val="24"/>
          <w:szCs w:val="24"/>
        </w:rPr>
      </w:pPr>
    </w:p>
    <w:p w14:paraId="1F99F349" w14:textId="59B15764" w:rsidR="002D3D9E" w:rsidRDefault="002D3D9E" w:rsidP="0037781E">
      <w:pPr>
        <w:rPr>
          <w:sz w:val="24"/>
          <w:szCs w:val="24"/>
        </w:rPr>
      </w:pPr>
      <w:r>
        <w:rPr>
          <w:sz w:val="24"/>
          <w:szCs w:val="24"/>
        </w:rPr>
        <w:t xml:space="preserve">The Allocations Committee is reviewing estimated need and available resources in 2021. </w:t>
      </w:r>
    </w:p>
    <w:p w14:paraId="562A9262" w14:textId="77777777" w:rsidR="00E63877" w:rsidRPr="00117D48" w:rsidRDefault="00E63877" w:rsidP="002A2684">
      <w:pPr>
        <w:rPr>
          <w:bCs/>
        </w:rPr>
      </w:pPr>
    </w:p>
    <w:p w14:paraId="2E0C826E" w14:textId="7814D29E" w:rsidR="002A2684" w:rsidRDefault="002A2684" w:rsidP="002A2684">
      <w:pPr>
        <w:pStyle w:val="Heading2"/>
      </w:pPr>
      <w:r>
        <w:lastRenderedPageBreak/>
        <w:t>Recommendations to CoC Board</w:t>
      </w:r>
    </w:p>
    <w:p w14:paraId="295E4C16" w14:textId="0F142CDD" w:rsidR="001225FD" w:rsidRPr="006108E0" w:rsidRDefault="002D3D9E" w:rsidP="00AF6E6C">
      <w:pPr>
        <w:rPr>
          <w:sz w:val="24"/>
          <w:szCs w:val="24"/>
        </w:rPr>
      </w:pPr>
      <w:r>
        <w:rPr>
          <w:sz w:val="24"/>
          <w:szCs w:val="24"/>
        </w:rPr>
        <w:t xml:space="preserve">Approval of the scorecard and ranking policy for the 2021 CoC NOFA. </w:t>
      </w:r>
    </w:p>
    <w:p w14:paraId="55AFBFB8" w14:textId="67344EC4" w:rsidR="001225FD" w:rsidRDefault="001225FD" w:rsidP="00AF6E6C"/>
    <w:p w14:paraId="5CBEB182" w14:textId="1AACAF2E" w:rsidR="007D3AB9" w:rsidRDefault="007D3AB9" w:rsidP="00AF6E6C"/>
    <w:p w14:paraId="6DC94137" w14:textId="5CD7BC16" w:rsidR="007D3AB9" w:rsidRDefault="007D3AB9" w:rsidP="00AF6E6C"/>
    <w:p w14:paraId="6153ED57" w14:textId="6BC51FCF" w:rsidR="007D3AB9" w:rsidRDefault="007D3AB9" w:rsidP="00AF6E6C"/>
    <w:sectPr w:rsidR="007D3AB9"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E335" w14:textId="77777777" w:rsidR="00782E12" w:rsidRDefault="00782E12" w:rsidP="0053213F">
      <w:r>
        <w:separator/>
      </w:r>
    </w:p>
  </w:endnote>
  <w:endnote w:type="continuationSeparator" w:id="0">
    <w:p w14:paraId="2194D573" w14:textId="77777777" w:rsidR="00782E12" w:rsidRDefault="00782E12"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782E12"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FAE6" w14:textId="77777777" w:rsidR="00782E12" w:rsidRDefault="00782E12" w:rsidP="0053213F">
      <w:r>
        <w:separator/>
      </w:r>
    </w:p>
  </w:footnote>
  <w:footnote w:type="continuationSeparator" w:id="0">
    <w:p w14:paraId="7B6B767B" w14:textId="77777777" w:rsidR="00782E12" w:rsidRDefault="00782E12"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r w:rsidRPr="003D0727">
            <w:rPr>
              <w:rFonts w:eastAsia="Calibri,Times New Roman" w:cstheme="minorHAnsi"/>
              <w:color w:val="000000" w:themeColor="text1"/>
            </w:rPr>
            <w:t>CoC Board Report</w:t>
          </w:r>
        </w:p>
      </w:tc>
      <w:tc>
        <w:tcPr>
          <w:tcW w:w="2500" w:type="pct"/>
        </w:tcPr>
        <w:p w14:paraId="1C825FEB" w14:textId="59C4409F" w:rsidR="00E062C2" w:rsidRPr="003D0727" w:rsidRDefault="00881A0E" w:rsidP="00E062C2">
          <w:pPr>
            <w:jc w:val="right"/>
            <w:rPr>
              <w:rFonts w:eastAsia="Times New Roman" w:cstheme="minorHAnsi"/>
              <w:color w:val="000000"/>
            </w:rPr>
          </w:pPr>
          <w:r>
            <w:rPr>
              <w:rFonts w:eastAsia="Times New Roman" w:cstheme="minorHAnsi"/>
              <w:color w:val="000000"/>
            </w:rPr>
            <w:t>2</w:t>
          </w:r>
          <w:r w:rsidR="00CA74CC">
            <w:rPr>
              <w:rFonts w:eastAsia="Times New Roman" w:cstheme="minorHAnsi"/>
              <w:color w:val="000000"/>
            </w:rPr>
            <w:t>10125</w:t>
          </w:r>
          <w:r>
            <w:rPr>
              <w:rFonts w:eastAsia="Times New Roman" w:cstheme="minorHAnsi"/>
              <w:color w:val="000000"/>
            </w:rPr>
            <w:t>-2</w:t>
          </w:r>
          <w:r w:rsidR="00CA74CC">
            <w:rPr>
              <w:rFonts w:eastAsia="Times New Roman" w:cstheme="minorHAnsi"/>
              <w:color w:val="000000"/>
            </w:rPr>
            <w:t>21</w:t>
          </w:r>
        </w:p>
      </w:tc>
    </w:tr>
  </w:tbl>
  <w:p w14:paraId="1B5B14CF" w14:textId="77777777" w:rsidR="00E062C2" w:rsidRPr="003D0727" w:rsidRDefault="00E062C2" w:rsidP="00E062C2">
    <w:pPr>
      <w:rPr>
        <w:rFonts w:eastAsia="Times New Roman" w:cstheme="minorHAnsi"/>
        <w:color w:val="000000"/>
      </w:rPr>
    </w:pPr>
  </w:p>
  <w:p w14:paraId="103A0BBD" w14:textId="3BFA462D" w:rsidR="00E062C2" w:rsidRPr="003D0727" w:rsidRDefault="002D3D9E" w:rsidP="00E062C2">
    <w:pPr>
      <w:ind w:left="720"/>
      <w:jc w:val="center"/>
      <w:rPr>
        <w:rFonts w:eastAsia="Times New Roman" w:cstheme="minorHAnsi"/>
        <w:color w:val="000000"/>
        <w:sz w:val="28"/>
      </w:rPr>
    </w:pPr>
    <w:r>
      <w:rPr>
        <w:rFonts w:eastAsia="Calibri,Times New Roman" w:cstheme="minorHAnsi"/>
        <w:color w:val="000000" w:themeColor="text1"/>
        <w:sz w:val="28"/>
        <w:szCs w:val="28"/>
      </w:rPr>
      <w:t>March</w:t>
    </w:r>
    <w:r w:rsidR="007D3AB9">
      <w:rPr>
        <w:rFonts w:eastAsia="Calibri,Times New Roman" w:cstheme="minorHAnsi"/>
        <w:color w:val="000000" w:themeColor="text1"/>
        <w:sz w:val="28"/>
        <w:szCs w:val="28"/>
      </w:rPr>
      <w:t xml:space="preserve"> 2021</w:t>
    </w:r>
    <w:r w:rsidR="00E062C2" w:rsidRPr="003D0727">
      <w:rPr>
        <w:rFonts w:eastAsia="Calibri,Times New Roman" w:cstheme="minorHAnsi"/>
        <w:color w:val="000000" w:themeColor="text1"/>
        <w:sz w:val="28"/>
        <w:szCs w:val="28"/>
      </w:rPr>
      <w:t xml:space="preserve"> </w:t>
    </w:r>
    <w:r w:rsidR="00591CED">
      <w:rPr>
        <w:rFonts w:eastAsia="Calibri,Times New Roman" w:cstheme="minorHAnsi"/>
        <w:color w:val="000000" w:themeColor="text1"/>
        <w:sz w:val="28"/>
        <w:szCs w:val="28"/>
      </w:rPr>
      <w:t>Allocations</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3"/>
  </w:num>
  <w:num w:numId="4">
    <w:abstractNumId w:val="25"/>
  </w:num>
  <w:num w:numId="5">
    <w:abstractNumId w:val="6"/>
  </w:num>
  <w:num w:numId="6">
    <w:abstractNumId w:val="1"/>
  </w:num>
  <w:num w:numId="7">
    <w:abstractNumId w:val="4"/>
  </w:num>
  <w:num w:numId="8">
    <w:abstractNumId w:val="5"/>
  </w:num>
  <w:num w:numId="9">
    <w:abstractNumId w:val="8"/>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1"/>
  </w:num>
  <w:num w:numId="13">
    <w:abstractNumId w:val="12"/>
  </w:num>
  <w:num w:numId="14">
    <w:abstractNumId w:val="18"/>
  </w:num>
  <w:num w:numId="15">
    <w:abstractNumId w:val="14"/>
  </w:num>
  <w:num w:numId="16">
    <w:abstractNumId w:val="22"/>
  </w:num>
  <w:num w:numId="17">
    <w:abstractNumId w:val="26"/>
  </w:num>
  <w:num w:numId="18">
    <w:abstractNumId w:val="21"/>
  </w:num>
  <w:num w:numId="19">
    <w:abstractNumId w:val="7"/>
  </w:num>
  <w:num w:numId="20">
    <w:abstractNumId w:val="10"/>
  </w:num>
  <w:num w:numId="21">
    <w:abstractNumId w:val="2"/>
  </w:num>
  <w:num w:numId="22">
    <w:abstractNumId w:val="17"/>
  </w:num>
  <w:num w:numId="23">
    <w:abstractNumId w:val="9"/>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B09C2"/>
    <w:rsid w:val="001C38EB"/>
    <w:rsid w:val="001D0E74"/>
    <w:rsid w:val="001E1528"/>
    <w:rsid w:val="001E5B88"/>
    <w:rsid w:val="001E683E"/>
    <w:rsid w:val="001F2AFB"/>
    <w:rsid w:val="001F5585"/>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D9E"/>
    <w:rsid w:val="002D3F71"/>
    <w:rsid w:val="002E26DB"/>
    <w:rsid w:val="002E4B58"/>
    <w:rsid w:val="002E4B9A"/>
    <w:rsid w:val="002F26D6"/>
    <w:rsid w:val="003126B4"/>
    <w:rsid w:val="003255AA"/>
    <w:rsid w:val="00331088"/>
    <w:rsid w:val="00332B0C"/>
    <w:rsid w:val="003431FE"/>
    <w:rsid w:val="00344070"/>
    <w:rsid w:val="00346025"/>
    <w:rsid w:val="003504D9"/>
    <w:rsid w:val="003658E4"/>
    <w:rsid w:val="0037781E"/>
    <w:rsid w:val="003B6CFE"/>
    <w:rsid w:val="003B75C6"/>
    <w:rsid w:val="003C1682"/>
    <w:rsid w:val="003D0727"/>
    <w:rsid w:val="003D172B"/>
    <w:rsid w:val="003D37DF"/>
    <w:rsid w:val="003E02EF"/>
    <w:rsid w:val="003E0A2C"/>
    <w:rsid w:val="00407618"/>
    <w:rsid w:val="00423458"/>
    <w:rsid w:val="00437B51"/>
    <w:rsid w:val="00450691"/>
    <w:rsid w:val="00455ED0"/>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E074B"/>
    <w:rsid w:val="005E4A10"/>
    <w:rsid w:val="005E4BE9"/>
    <w:rsid w:val="006108E0"/>
    <w:rsid w:val="006153AD"/>
    <w:rsid w:val="006237E1"/>
    <w:rsid w:val="006306C6"/>
    <w:rsid w:val="00633981"/>
    <w:rsid w:val="0064616A"/>
    <w:rsid w:val="00655E73"/>
    <w:rsid w:val="0068276C"/>
    <w:rsid w:val="00690A1E"/>
    <w:rsid w:val="00690B16"/>
    <w:rsid w:val="006A2C35"/>
    <w:rsid w:val="006A79B7"/>
    <w:rsid w:val="006B62BF"/>
    <w:rsid w:val="006B79BA"/>
    <w:rsid w:val="006D4590"/>
    <w:rsid w:val="006E21BC"/>
    <w:rsid w:val="006F2F29"/>
    <w:rsid w:val="006F55BA"/>
    <w:rsid w:val="00742819"/>
    <w:rsid w:val="007501D5"/>
    <w:rsid w:val="00756E4D"/>
    <w:rsid w:val="00767EDB"/>
    <w:rsid w:val="00775266"/>
    <w:rsid w:val="00775D61"/>
    <w:rsid w:val="00782E12"/>
    <w:rsid w:val="007A07F9"/>
    <w:rsid w:val="007C6015"/>
    <w:rsid w:val="007C6061"/>
    <w:rsid w:val="007C7C1F"/>
    <w:rsid w:val="007D3AB9"/>
    <w:rsid w:val="007F26A0"/>
    <w:rsid w:val="008011FC"/>
    <w:rsid w:val="008113FB"/>
    <w:rsid w:val="0081398F"/>
    <w:rsid w:val="00815B8D"/>
    <w:rsid w:val="00831A2A"/>
    <w:rsid w:val="00835709"/>
    <w:rsid w:val="00835A9B"/>
    <w:rsid w:val="0085389A"/>
    <w:rsid w:val="008606B2"/>
    <w:rsid w:val="00862870"/>
    <w:rsid w:val="008671AC"/>
    <w:rsid w:val="00870A74"/>
    <w:rsid w:val="00881A0E"/>
    <w:rsid w:val="00882F35"/>
    <w:rsid w:val="00894CA7"/>
    <w:rsid w:val="008B72DC"/>
    <w:rsid w:val="008D17FE"/>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CB1"/>
    <w:rsid w:val="009D0F7E"/>
    <w:rsid w:val="009E4ABC"/>
    <w:rsid w:val="009E6601"/>
    <w:rsid w:val="009F514A"/>
    <w:rsid w:val="009F777F"/>
    <w:rsid w:val="00A06591"/>
    <w:rsid w:val="00A45BC2"/>
    <w:rsid w:val="00A63116"/>
    <w:rsid w:val="00A709F2"/>
    <w:rsid w:val="00A80757"/>
    <w:rsid w:val="00AA276C"/>
    <w:rsid w:val="00AA6F80"/>
    <w:rsid w:val="00AC70AA"/>
    <w:rsid w:val="00AF6E6C"/>
    <w:rsid w:val="00B11315"/>
    <w:rsid w:val="00B34E7E"/>
    <w:rsid w:val="00B3715B"/>
    <w:rsid w:val="00B44A89"/>
    <w:rsid w:val="00B54422"/>
    <w:rsid w:val="00B609C1"/>
    <w:rsid w:val="00B60A95"/>
    <w:rsid w:val="00B67913"/>
    <w:rsid w:val="00B825B5"/>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A74CC"/>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Alex Dunn</cp:lastModifiedBy>
  <cp:revision>4</cp:revision>
  <cp:lastPrinted>2017-05-07T18:06:00Z</cp:lastPrinted>
  <dcterms:created xsi:type="dcterms:W3CDTF">2021-03-02T17:20:00Z</dcterms:created>
  <dcterms:modified xsi:type="dcterms:W3CDTF">2021-03-02T17:43:00Z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