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5403E" w14:textId="69EA089D" w:rsidR="001F0B96" w:rsidRDefault="00594B2A" w:rsidP="00594B2A">
      <w:pPr>
        <w:pStyle w:val="Heading1"/>
        <w:rPr>
          <w:rStyle w:val="IntenseEmphasis"/>
          <w:i w:val="0"/>
          <w:iCs w:val="0"/>
        </w:rPr>
      </w:pPr>
      <w:r>
        <w:rPr>
          <w:rStyle w:val="IntenseEmphasis"/>
          <w:i w:val="0"/>
          <w:iCs w:val="0"/>
        </w:rPr>
        <w:t>Co</w:t>
      </w:r>
      <w:r w:rsidR="009B0C62">
        <w:rPr>
          <w:rStyle w:val="IntenseEmphasis"/>
          <w:i w:val="0"/>
          <w:iCs w:val="0"/>
        </w:rPr>
        <w:t xml:space="preserve">ntinuum of </w:t>
      </w:r>
      <w:r>
        <w:rPr>
          <w:rStyle w:val="IntenseEmphasis"/>
          <w:i w:val="0"/>
          <w:iCs w:val="0"/>
        </w:rPr>
        <w:t>C</w:t>
      </w:r>
      <w:r w:rsidR="009B0C62">
        <w:rPr>
          <w:rStyle w:val="IntenseEmphasis"/>
          <w:i w:val="0"/>
          <w:iCs w:val="0"/>
        </w:rPr>
        <w:t>are</w:t>
      </w:r>
      <w:r>
        <w:rPr>
          <w:rStyle w:val="IntenseEmphasis"/>
          <w:i w:val="0"/>
          <w:iCs w:val="0"/>
        </w:rPr>
        <w:t xml:space="preserve"> </w:t>
      </w:r>
      <w:r w:rsidR="009B0C62">
        <w:rPr>
          <w:rStyle w:val="IntenseEmphasis"/>
          <w:i w:val="0"/>
          <w:iCs w:val="0"/>
        </w:rPr>
        <w:t>Membership Policy</w:t>
      </w:r>
    </w:p>
    <w:p w14:paraId="15169F71" w14:textId="193DF41C" w:rsidR="00764C0B" w:rsidRDefault="00B01B2B" w:rsidP="00594B2A">
      <w:r>
        <w:t xml:space="preserve">The Continuum of Care </w:t>
      </w:r>
      <w:r w:rsidR="00E6503E">
        <w:t>(</w:t>
      </w:r>
      <w:proofErr w:type="spellStart"/>
      <w:r w:rsidR="00E6503E">
        <w:t>CoC</w:t>
      </w:r>
      <w:proofErr w:type="spellEnd"/>
      <w:r w:rsidR="00E6503E">
        <w:t xml:space="preserve">) </w:t>
      </w:r>
      <w:r>
        <w:t>is an organi</w:t>
      </w:r>
      <w:r w:rsidR="00E6503E">
        <w:t xml:space="preserve">zed system serving TX-601, including the entire geographic area of Tarrant and Parker Counties. The </w:t>
      </w:r>
      <w:proofErr w:type="spellStart"/>
      <w:r w:rsidR="00E6503E">
        <w:t>CoC</w:t>
      </w:r>
      <w:proofErr w:type="spellEnd"/>
      <w:r w:rsidR="00E6503E">
        <w:t xml:space="preserve"> is committed to the shared vision of </w:t>
      </w:r>
      <w:r w:rsidR="00432218">
        <w:rPr>
          <w:i/>
          <w:iCs/>
        </w:rPr>
        <w:t>a vibrant community where everyone has a place to call home and the resources to live their best life.</w:t>
      </w:r>
      <w:r w:rsidR="00432218">
        <w:t xml:space="preserve"> That vision is achieved through the </w:t>
      </w:r>
      <w:proofErr w:type="spellStart"/>
      <w:r w:rsidR="00432218">
        <w:t>CoC’s</w:t>
      </w:r>
      <w:proofErr w:type="spellEnd"/>
      <w:r w:rsidR="00432218">
        <w:t xml:space="preserve"> mission to </w:t>
      </w:r>
      <w:r w:rsidR="00432218" w:rsidRPr="00432218">
        <w:rPr>
          <w:i/>
          <w:iCs/>
        </w:rPr>
        <w:t>cultivate and create partnerships to collectively impact effective and efficient community solutions for those experiencing homelessness.</w:t>
      </w:r>
      <w:r w:rsidR="00432218">
        <w:t xml:space="preserve"> </w:t>
      </w:r>
    </w:p>
    <w:p w14:paraId="3BB65BA9" w14:textId="77777777" w:rsidR="0096278F" w:rsidRDefault="0096278F" w:rsidP="0096278F">
      <w:r>
        <w:t xml:space="preserve">Membership to the </w:t>
      </w:r>
      <w:proofErr w:type="spellStart"/>
      <w:r>
        <w:t>CoC</w:t>
      </w:r>
      <w:proofErr w:type="spellEnd"/>
      <w:r>
        <w:t xml:space="preserve"> is a designation unique to agencies, municipalities and school districts providing services to people experiencing homelessness within Tarrant and Parker counties. Becoming a member of the </w:t>
      </w:r>
      <w:proofErr w:type="spellStart"/>
      <w:r>
        <w:t>CoC</w:t>
      </w:r>
      <w:proofErr w:type="spellEnd"/>
      <w:r>
        <w:t xml:space="preserve"> certifies that an organization aligns with the following goals:</w:t>
      </w:r>
    </w:p>
    <w:p w14:paraId="5DE7259B" w14:textId="77777777" w:rsidR="0096278F" w:rsidRDefault="0096278F" w:rsidP="0096278F">
      <w:pPr>
        <w:pStyle w:val="ListParagraph"/>
        <w:numPr>
          <w:ilvl w:val="0"/>
          <w:numId w:val="5"/>
        </w:numPr>
      </w:pPr>
      <w:r>
        <w:t xml:space="preserve">Promote a community-wide commitment to the goal of ending </w:t>
      </w:r>
      <w:proofErr w:type="gramStart"/>
      <w:r>
        <w:t>homelessness;</w:t>
      </w:r>
      <w:proofErr w:type="gramEnd"/>
    </w:p>
    <w:p w14:paraId="079A8287" w14:textId="77777777" w:rsidR="0096278F" w:rsidRDefault="0096278F" w:rsidP="0096278F">
      <w:pPr>
        <w:pStyle w:val="ListParagraph"/>
        <w:numPr>
          <w:ilvl w:val="0"/>
          <w:numId w:val="5"/>
        </w:numPr>
      </w:pPr>
      <w:r>
        <w:t xml:space="preserve">Support efforts to quickly re-house individuals and families who are experiencing homelessness, which minimizes trauma and dislocation caused by </w:t>
      </w:r>
      <w:proofErr w:type="gramStart"/>
      <w:r>
        <w:t>homelessness;</w:t>
      </w:r>
      <w:proofErr w:type="gramEnd"/>
    </w:p>
    <w:p w14:paraId="4D8E3901" w14:textId="77777777" w:rsidR="0096278F" w:rsidRDefault="0096278F" w:rsidP="0096278F">
      <w:pPr>
        <w:pStyle w:val="ListParagraph"/>
        <w:numPr>
          <w:ilvl w:val="0"/>
          <w:numId w:val="5"/>
        </w:numPr>
      </w:pPr>
      <w:r>
        <w:t xml:space="preserve">Promote access to and effective use of mainstream programs; and </w:t>
      </w:r>
    </w:p>
    <w:p w14:paraId="443EE3CF" w14:textId="01090F07" w:rsidR="0096278F" w:rsidRDefault="0096278F" w:rsidP="00594B2A">
      <w:pPr>
        <w:pStyle w:val="ListParagraph"/>
        <w:numPr>
          <w:ilvl w:val="0"/>
          <w:numId w:val="5"/>
        </w:numPr>
      </w:pPr>
      <w:r>
        <w:t xml:space="preserve">Optimize self-sufficiency among individuals and families experiencing homelessness. </w:t>
      </w:r>
    </w:p>
    <w:p w14:paraId="665518A0" w14:textId="52F63A10" w:rsidR="009B0C62" w:rsidRPr="00324629" w:rsidRDefault="009B0C62" w:rsidP="009B0C62">
      <w:r w:rsidRPr="00324629">
        <w:t>The purpose of this policy is to establish guidelines to determine</w:t>
      </w:r>
      <w:r>
        <w:t xml:space="preserve"> which agencies are eligible for membership to the </w:t>
      </w:r>
      <w:proofErr w:type="spellStart"/>
      <w:r>
        <w:t>CoC</w:t>
      </w:r>
      <w:proofErr w:type="spellEnd"/>
      <w:r>
        <w:t>.</w:t>
      </w:r>
      <w:r w:rsidR="00CF0598">
        <w:t xml:space="preserve"> Membership to the </w:t>
      </w:r>
      <w:proofErr w:type="spellStart"/>
      <w:r w:rsidR="00CF0598">
        <w:t>CoC</w:t>
      </w:r>
      <w:proofErr w:type="spellEnd"/>
      <w:r w:rsidR="00CF0598">
        <w:t xml:space="preserve"> also entitles entities to access to the Homeless Management Information System. </w:t>
      </w:r>
    </w:p>
    <w:p w14:paraId="06438C6A" w14:textId="75C7D7D5" w:rsidR="00432218" w:rsidRDefault="00432218" w:rsidP="00432218">
      <w:pPr>
        <w:pStyle w:val="Heading1"/>
        <w:rPr>
          <w:rStyle w:val="IntenseEmphasis"/>
          <w:i w:val="0"/>
          <w:iCs w:val="0"/>
        </w:rPr>
      </w:pPr>
      <w:proofErr w:type="spellStart"/>
      <w:r>
        <w:rPr>
          <w:rStyle w:val="IntenseEmphasis"/>
          <w:i w:val="0"/>
          <w:iCs w:val="0"/>
        </w:rPr>
        <w:t>CoC</w:t>
      </w:r>
      <w:proofErr w:type="spellEnd"/>
      <w:r>
        <w:rPr>
          <w:rStyle w:val="IntenseEmphasis"/>
          <w:i w:val="0"/>
          <w:iCs w:val="0"/>
        </w:rPr>
        <w:t xml:space="preserve"> Membership </w:t>
      </w:r>
      <w:r w:rsidR="009B0C62">
        <w:rPr>
          <w:rStyle w:val="IntenseEmphasis"/>
          <w:i w:val="0"/>
          <w:iCs w:val="0"/>
        </w:rPr>
        <w:t>Criteria</w:t>
      </w:r>
    </w:p>
    <w:p w14:paraId="776EDAC2" w14:textId="7246C9B4" w:rsidR="000E3740" w:rsidRDefault="000E3740" w:rsidP="00594B2A">
      <w:r>
        <w:t xml:space="preserve">To become an approved member of the </w:t>
      </w:r>
      <w:proofErr w:type="spellStart"/>
      <w:r>
        <w:t>CoC</w:t>
      </w:r>
      <w:proofErr w:type="spellEnd"/>
      <w:r>
        <w:t xml:space="preserve"> an organization must meet the following criteria:</w:t>
      </w:r>
    </w:p>
    <w:p w14:paraId="20B50198" w14:textId="4007509D" w:rsidR="000E3740" w:rsidRDefault="00211CF6" w:rsidP="000E3740">
      <w:pPr>
        <w:pStyle w:val="ListParagraph"/>
        <w:numPr>
          <w:ilvl w:val="0"/>
          <w:numId w:val="6"/>
        </w:numPr>
      </w:pPr>
      <w:r>
        <w:t>Be one of three types of entities:</w:t>
      </w:r>
    </w:p>
    <w:p w14:paraId="73AC7F8F" w14:textId="1C58E0D5" w:rsidR="00211CF6" w:rsidRDefault="00211CF6" w:rsidP="00211CF6">
      <w:pPr>
        <w:pStyle w:val="ListParagraph"/>
        <w:numPr>
          <w:ilvl w:val="1"/>
          <w:numId w:val="6"/>
        </w:numPr>
      </w:pPr>
      <w:r>
        <w:t xml:space="preserve">A legally established nonprofit, including 501c3 </w:t>
      </w:r>
      <w:proofErr w:type="gramStart"/>
      <w:r>
        <w:t>status</w:t>
      </w:r>
      <w:proofErr w:type="gramEnd"/>
    </w:p>
    <w:p w14:paraId="18B5FE8F" w14:textId="51AB932B" w:rsidR="00211CF6" w:rsidRDefault="00211CF6" w:rsidP="00211CF6">
      <w:pPr>
        <w:pStyle w:val="ListParagraph"/>
        <w:numPr>
          <w:ilvl w:val="1"/>
          <w:numId w:val="6"/>
        </w:numPr>
      </w:pPr>
      <w:r>
        <w:t>A municipality in Tarrant or Parker County</w:t>
      </w:r>
    </w:p>
    <w:p w14:paraId="3E39BD40" w14:textId="67F68EA3" w:rsidR="00211CF6" w:rsidRDefault="00211CF6" w:rsidP="00211CF6">
      <w:pPr>
        <w:pStyle w:val="ListParagraph"/>
        <w:numPr>
          <w:ilvl w:val="1"/>
          <w:numId w:val="6"/>
        </w:numPr>
      </w:pPr>
      <w:r>
        <w:t>A school district in Tarrant or Parker County</w:t>
      </w:r>
    </w:p>
    <w:p w14:paraId="78CAE4C5" w14:textId="0D8A55EC" w:rsidR="00211CF6" w:rsidRDefault="00211CF6" w:rsidP="00211CF6">
      <w:pPr>
        <w:pStyle w:val="ListParagraph"/>
        <w:numPr>
          <w:ilvl w:val="0"/>
          <w:numId w:val="6"/>
        </w:numPr>
      </w:pPr>
      <w:r>
        <w:t>Provide essential services to people experiencing homelessness including:</w:t>
      </w:r>
    </w:p>
    <w:p w14:paraId="0F0EF297" w14:textId="085F834D" w:rsidR="00211CF6" w:rsidRDefault="00211CF6" w:rsidP="00211CF6">
      <w:pPr>
        <w:pStyle w:val="ListParagraph"/>
        <w:numPr>
          <w:ilvl w:val="1"/>
          <w:numId w:val="6"/>
        </w:numPr>
      </w:pPr>
      <w:r>
        <w:t>Homeless Prevention</w:t>
      </w:r>
    </w:p>
    <w:p w14:paraId="7F5CAC31" w14:textId="33510BD9" w:rsidR="00211CF6" w:rsidRDefault="00211CF6" w:rsidP="00211CF6">
      <w:pPr>
        <w:pStyle w:val="ListParagraph"/>
        <w:numPr>
          <w:ilvl w:val="1"/>
          <w:numId w:val="6"/>
        </w:numPr>
      </w:pPr>
      <w:r>
        <w:t>Homeless Diversion</w:t>
      </w:r>
    </w:p>
    <w:p w14:paraId="3DD54EF5" w14:textId="70B3AE4C" w:rsidR="00211CF6" w:rsidRDefault="00211CF6" w:rsidP="00211CF6">
      <w:pPr>
        <w:pStyle w:val="ListParagraph"/>
        <w:numPr>
          <w:ilvl w:val="1"/>
          <w:numId w:val="6"/>
        </w:numPr>
      </w:pPr>
      <w:r>
        <w:t>Emergency Shelter</w:t>
      </w:r>
    </w:p>
    <w:p w14:paraId="3832904D" w14:textId="06CC545A" w:rsidR="00211CF6" w:rsidRDefault="00211CF6" w:rsidP="00211CF6">
      <w:pPr>
        <w:pStyle w:val="ListParagraph"/>
        <w:numPr>
          <w:ilvl w:val="1"/>
          <w:numId w:val="6"/>
        </w:numPr>
      </w:pPr>
      <w:r>
        <w:t>Street Outreach</w:t>
      </w:r>
    </w:p>
    <w:p w14:paraId="3E0528B4" w14:textId="7F10D7BA" w:rsidR="00211CF6" w:rsidRDefault="00211CF6" w:rsidP="00211CF6">
      <w:pPr>
        <w:pStyle w:val="ListParagraph"/>
        <w:numPr>
          <w:ilvl w:val="1"/>
          <w:numId w:val="6"/>
        </w:numPr>
      </w:pPr>
      <w:r>
        <w:t>Rapid Exit</w:t>
      </w:r>
    </w:p>
    <w:p w14:paraId="4430F4C7" w14:textId="046D3823" w:rsidR="00211CF6" w:rsidRDefault="00211CF6" w:rsidP="00211CF6">
      <w:pPr>
        <w:pStyle w:val="ListParagraph"/>
        <w:numPr>
          <w:ilvl w:val="1"/>
          <w:numId w:val="6"/>
        </w:numPr>
      </w:pPr>
      <w:r>
        <w:t>Rapid Rehousing</w:t>
      </w:r>
    </w:p>
    <w:p w14:paraId="6D0F429F" w14:textId="533CE1C9" w:rsidR="00211CF6" w:rsidRDefault="00211CF6" w:rsidP="00211CF6">
      <w:pPr>
        <w:pStyle w:val="ListParagraph"/>
        <w:numPr>
          <w:ilvl w:val="1"/>
          <w:numId w:val="6"/>
        </w:numPr>
      </w:pPr>
      <w:r>
        <w:t>Transitional Housing</w:t>
      </w:r>
    </w:p>
    <w:p w14:paraId="7187D82F" w14:textId="45932527" w:rsidR="0096278F" w:rsidRDefault="0096278F" w:rsidP="0096278F">
      <w:pPr>
        <w:pStyle w:val="ListParagraph"/>
        <w:numPr>
          <w:ilvl w:val="1"/>
          <w:numId w:val="6"/>
        </w:numPr>
      </w:pPr>
      <w:r>
        <w:t>Permanent Supportive Housing</w:t>
      </w:r>
    </w:p>
    <w:p w14:paraId="39052601" w14:textId="5413701A" w:rsidR="0096278F" w:rsidRDefault="0096278F" w:rsidP="0096278F">
      <w:pPr>
        <w:pStyle w:val="ListParagraph"/>
        <w:numPr>
          <w:ilvl w:val="1"/>
          <w:numId w:val="6"/>
        </w:numPr>
      </w:pPr>
      <w:r>
        <w:t xml:space="preserve">Other Permanent Housing for people exiting </w:t>
      </w:r>
      <w:proofErr w:type="gramStart"/>
      <w:r>
        <w:t>homelessness</w:t>
      </w:r>
      <w:proofErr w:type="gramEnd"/>
    </w:p>
    <w:p w14:paraId="731E80C4" w14:textId="05287C86" w:rsidR="00861A74" w:rsidRDefault="00861A74" w:rsidP="00861A74">
      <w:pPr>
        <w:pStyle w:val="ListParagraph"/>
        <w:numPr>
          <w:ilvl w:val="0"/>
          <w:numId w:val="6"/>
        </w:numPr>
      </w:pPr>
      <w:r>
        <w:t>Entities must also submit the following information to the Lead Agency for review</w:t>
      </w:r>
    </w:p>
    <w:p w14:paraId="3E741778" w14:textId="27E02D56" w:rsidR="00861A74" w:rsidRDefault="00861A74" w:rsidP="00861A74">
      <w:pPr>
        <w:pStyle w:val="ListParagraph"/>
        <w:numPr>
          <w:ilvl w:val="1"/>
          <w:numId w:val="6"/>
        </w:numPr>
      </w:pPr>
      <w:r>
        <w:t>Mission statement</w:t>
      </w:r>
    </w:p>
    <w:p w14:paraId="5E37F650" w14:textId="57040B65" w:rsidR="009B0C62" w:rsidRDefault="009B0C62" w:rsidP="00861A74">
      <w:pPr>
        <w:pStyle w:val="ListParagraph"/>
        <w:numPr>
          <w:ilvl w:val="1"/>
          <w:numId w:val="6"/>
        </w:numPr>
      </w:pPr>
      <w:r>
        <w:t xml:space="preserve">Year </w:t>
      </w:r>
      <w:proofErr w:type="gramStart"/>
      <w:r>
        <w:t>founded</w:t>
      </w:r>
      <w:proofErr w:type="gramEnd"/>
    </w:p>
    <w:p w14:paraId="5257BBA0" w14:textId="3FC610A0" w:rsidR="00861A74" w:rsidRDefault="00861A74" w:rsidP="00861A74">
      <w:pPr>
        <w:pStyle w:val="ListParagraph"/>
        <w:numPr>
          <w:ilvl w:val="1"/>
          <w:numId w:val="6"/>
        </w:numPr>
      </w:pPr>
      <w:r>
        <w:t xml:space="preserve">Board of </w:t>
      </w:r>
      <w:proofErr w:type="gramStart"/>
      <w:r>
        <w:t>directors</w:t>
      </w:r>
      <w:proofErr w:type="gramEnd"/>
      <w:r>
        <w:t xml:space="preserve"> information, including number of directors and role</w:t>
      </w:r>
      <w:r w:rsidR="009B0C62">
        <w:t>s</w:t>
      </w:r>
    </w:p>
    <w:p w14:paraId="392A6639" w14:textId="4633709D" w:rsidR="00861A74" w:rsidRDefault="00861A74" w:rsidP="00861A74">
      <w:pPr>
        <w:pStyle w:val="ListParagraph"/>
        <w:numPr>
          <w:ilvl w:val="1"/>
          <w:numId w:val="6"/>
        </w:numPr>
      </w:pPr>
      <w:r>
        <w:t>Most recent 990</w:t>
      </w:r>
    </w:p>
    <w:p w14:paraId="3BA7684E" w14:textId="5AF5FD03" w:rsidR="00861A74" w:rsidRDefault="00861A74" w:rsidP="00861A74">
      <w:pPr>
        <w:pStyle w:val="ListParagraph"/>
        <w:numPr>
          <w:ilvl w:val="2"/>
          <w:numId w:val="6"/>
        </w:numPr>
      </w:pPr>
      <w:r>
        <w:t xml:space="preserve">If 990 is not available, most recent audited financial </w:t>
      </w:r>
      <w:proofErr w:type="gramStart"/>
      <w:r>
        <w:t>statements</w:t>
      </w:r>
      <w:proofErr w:type="gramEnd"/>
    </w:p>
    <w:p w14:paraId="29F8413F" w14:textId="6C30612C" w:rsidR="00861A74" w:rsidRDefault="009B0C62" w:rsidP="00861A74">
      <w:pPr>
        <w:pStyle w:val="ListParagraph"/>
        <w:numPr>
          <w:ilvl w:val="1"/>
          <w:numId w:val="6"/>
        </w:numPr>
      </w:pPr>
      <w:r>
        <w:lastRenderedPageBreak/>
        <w:t>Homeless services budget</w:t>
      </w:r>
    </w:p>
    <w:p w14:paraId="170CB9EA" w14:textId="6078C22D" w:rsidR="009B0C62" w:rsidRDefault="009B0C62" w:rsidP="00861A74">
      <w:pPr>
        <w:pStyle w:val="ListParagraph"/>
        <w:numPr>
          <w:ilvl w:val="1"/>
          <w:numId w:val="6"/>
        </w:numPr>
      </w:pPr>
      <w:r>
        <w:t xml:space="preserve">Number of people served in the previous </w:t>
      </w:r>
      <w:proofErr w:type="gramStart"/>
      <w:r>
        <w:t>year</w:t>
      </w:r>
      <w:proofErr w:type="gramEnd"/>
    </w:p>
    <w:p w14:paraId="13BE3422" w14:textId="4DE65E8A" w:rsidR="0011406D" w:rsidRDefault="0011406D" w:rsidP="0011406D">
      <w:pPr>
        <w:pStyle w:val="ListParagraph"/>
        <w:numPr>
          <w:ilvl w:val="2"/>
          <w:numId w:val="6"/>
        </w:numPr>
      </w:pPr>
      <w:r>
        <w:t xml:space="preserve">Demographics of population </w:t>
      </w:r>
      <w:proofErr w:type="gramStart"/>
      <w:r>
        <w:t>served</w:t>
      </w:r>
      <w:proofErr w:type="gramEnd"/>
    </w:p>
    <w:p w14:paraId="1BFD5C49" w14:textId="19C5B89D" w:rsidR="0011406D" w:rsidRDefault="0011406D" w:rsidP="0011406D">
      <w:pPr>
        <w:pStyle w:val="ListParagraph"/>
        <w:numPr>
          <w:ilvl w:val="1"/>
          <w:numId w:val="6"/>
        </w:numPr>
      </w:pPr>
      <w:r>
        <w:t xml:space="preserve">Area served within the </w:t>
      </w:r>
      <w:proofErr w:type="spellStart"/>
      <w:proofErr w:type="gramStart"/>
      <w:r>
        <w:t>CoC</w:t>
      </w:r>
      <w:proofErr w:type="spellEnd"/>
      <w:proofErr w:type="gramEnd"/>
    </w:p>
    <w:p w14:paraId="514828C4" w14:textId="0121AAED" w:rsidR="0011406D" w:rsidRDefault="0011406D" w:rsidP="0011406D">
      <w:r>
        <w:t xml:space="preserve">Based on system needs, Provisional membership may be considered at the recommendation of the Governance Committee. </w:t>
      </w:r>
    </w:p>
    <w:p w14:paraId="65834271" w14:textId="65E5BDC0" w:rsidR="009B0C62" w:rsidRDefault="009B0C62" w:rsidP="009B0C62">
      <w:pPr>
        <w:pStyle w:val="Heading1"/>
        <w:rPr>
          <w:rStyle w:val="IntenseEmphasis"/>
          <w:i w:val="0"/>
          <w:iCs w:val="0"/>
        </w:rPr>
      </w:pPr>
      <w:proofErr w:type="spellStart"/>
      <w:r>
        <w:rPr>
          <w:rStyle w:val="IntenseEmphasis"/>
          <w:i w:val="0"/>
          <w:iCs w:val="0"/>
        </w:rPr>
        <w:t>CoC</w:t>
      </w:r>
      <w:proofErr w:type="spellEnd"/>
      <w:r>
        <w:rPr>
          <w:rStyle w:val="IntenseEmphasis"/>
          <w:i w:val="0"/>
          <w:iCs w:val="0"/>
        </w:rPr>
        <w:t xml:space="preserve"> Membership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7A98" w14:paraId="696E2271" w14:textId="77777777" w:rsidTr="004D7A98">
        <w:tc>
          <w:tcPr>
            <w:tcW w:w="4675" w:type="dxa"/>
          </w:tcPr>
          <w:p w14:paraId="2AA475C4" w14:textId="702E5909" w:rsidR="004D7A98" w:rsidRPr="004D7A98" w:rsidRDefault="004D7A98" w:rsidP="009B0C62">
            <w:pPr>
              <w:rPr>
                <w:b/>
                <w:bCs/>
              </w:rPr>
            </w:pPr>
            <w:r>
              <w:rPr>
                <w:b/>
                <w:bCs/>
              </w:rPr>
              <w:t>Homeless Services Budget</w:t>
            </w:r>
          </w:p>
        </w:tc>
        <w:tc>
          <w:tcPr>
            <w:tcW w:w="4675" w:type="dxa"/>
          </w:tcPr>
          <w:p w14:paraId="02469927" w14:textId="1A5236B0" w:rsidR="004D7A98" w:rsidRPr="004D7A98" w:rsidRDefault="004D7A98" w:rsidP="009B0C62">
            <w:pPr>
              <w:rPr>
                <w:b/>
                <w:bCs/>
              </w:rPr>
            </w:pPr>
            <w:r>
              <w:rPr>
                <w:b/>
                <w:bCs/>
              </w:rPr>
              <w:t>Annual Membership Fees</w:t>
            </w:r>
          </w:p>
        </w:tc>
      </w:tr>
      <w:tr w:rsidR="004D7A98" w14:paraId="656DC3FC" w14:textId="77777777" w:rsidTr="004D7A98">
        <w:tc>
          <w:tcPr>
            <w:tcW w:w="4675" w:type="dxa"/>
          </w:tcPr>
          <w:p w14:paraId="412C2883" w14:textId="4166DE63" w:rsidR="004D7A98" w:rsidRDefault="004D7A98" w:rsidP="009B0C62">
            <w:r>
              <w:t>&lt; $249,000</w:t>
            </w:r>
          </w:p>
        </w:tc>
        <w:tc>
          <w:tcPr>
            <w:tcW w:w="4675" w:type="dxa"/>
          </w:tcPr>
          <w:p w14:paraId="561B03CD" w14:textId="102F7047" w:rsidR="004D7A98" w:rsidRDefault="004D7A98" w:rsidP="009B0C62">
            <w:r>
              <w:t>$150</w:t>
            </w:r>
          </w:p>
        </w:tc>
      </w:tr>
      <w:tr w:rsidR="004D7A98" w14:paraId="60A79259" w14:textId="77777777" w:rsidTr="004D7A98">
        <w:tc>
          <w:tcPr>
            <w:tcW w:w="4675" w:type="dxa"/>
          </w:tcPr>
          <w:p w14:paraId="3F0485B2" w14:textId="58B09297" w:rsidR="004D7A98" w:rsidRDefault="004D7A98" w:rsidP="009B0C62">
            <w:r>
              <w:t>$250,000- $499,999</w:t>
            </w:r>
          </w:p>
        </w:tc>
        <w:tc>
          <w:tcPr>
            <w:tcW w:w="4675" w:type="dxa"/>
          </w:tcPr>
          <w:p w14:paraId="2B89CDC4" w14:textId="11E8106D" w:rsidR="004D7A98" w:rsidRDefault="004D7A98" w:rsidP="009B0C62">
            <w:r>
              <w:t>$375</w:t>
            </w:r>
          </w:p>
        </w:tc>
      </w:tr>
      <w:tr w:rsidR="004D7A98" w14:paraId="0C84C80C" w14:textId="77777777" w:rsidTr="004D7A98">
        <w:tc>
          <w:tcPr>
            <w:tcW w:w="4675" w:type="dxa"/>
          </w:tcPr>
          <w:p w14:paraId="17A63860" w14:textId="3FB58C21" w:rsidR="004D7A98" w:rsidRDefault="004D7A98" w:rsidP="009B0C62">
            <w:r>
              <w:t>$500,000- $999,999</w:t>
            </w:r>
          </w:p>
        </w:tc>
        <w:tc>
          <w:tcPr>
            <w:tcW w:w="4675" w:type="dxa"/>
          </w:tcPr>
          <w:p w14:paraId="5ECD7EC2" w14:textId="5ED94CD7" w:rsidR="004D7A98" w:rsidRDefault="004D7A98" w:rsidP="009B0C62">
            <w:r>
              <w:t>$750</w:t>
            </w:r>
          </w:p>
        </w:tc>
      </w:tr>
      <w:tr w:rsidR="004D7A98" w14:paraId="4149D9FC" w14:textId="77777777" w:rsidTr="004D7A98">
        <w:tc>
          <w:tcPr>
            <w:tcW w:w="4675" w:type="dxa"/>
          </w:tcPr>
          <w:p w14:paraId="5CFB3997" w14:textId="046007B7" w:rsidR="004D7A98" w:rsidRDefault="004D7A98" w:rsidP="009B0C62">
            <w:r>
              <w:t>$1,000,000- $2,999,999</w:t>
            </w:r>
          </w:p>
        </w:tc>
        <w:tc>
          <w:tcPr>
            <w:tcW w:w="4675" w:type="dxa"/>
          </w:tcPr>
          <w:p w14:paraId="2CDD4FC4" w14:textId="3B7597A8" w:rsidR="004D7A98" w:rsidRDefault="004D7A98" w:rsidP="009B0C62">
            <w:r>
              <w:t>$1,000</w:t>
            </w:r>
          </w:p>
        </w:tc>
      </w:tr>
      <w:tr w:rsidR="004D7A98" w14:paraId="6062288C" w14:textId="77777777" w:rsidTr="004D7A98">
        <w:tc>
          <w:tcPr>
            <w:tcW w:w="4675" w:type="dxa"/>
          </w:tcPr>
          <w:p w14:paraId="72F68B87" w14:textId="1B7EA6ED" w:rsidR="004D7A98" w:rsidRDefault="004D7A98" w:rsidP="009B0C62">
            <w:r>
              <w:t>$3,000,000- $4,999,999</w:t>
            </w:r>
          </w:p>
        </w:tc>
        <w:tc>
          <w:tcPr>
            <w:tcW w:w="4675" w:type="dxa"/>
          </w:tcPr>
          <w:p w14:paraId="7753AEB4" w14:textId="40064E7D" w:rsidR="004D7A98" w:rsidRDefault="004D7A98" w:rsidP="009B0C62">
            <w:r>
              <w:t>$1,500</w:t>
            </w:r>
          </w:p>
        </w:tc>
      </w:tr>
      <w:tr w:rsidR="004D7A98" w14:paraId="03730DC0" w14:textId="77777777" w:rsidTr="004D7A98">
        <w:tc>
          <w:tcPr>
            <w:tcW w:w="4675" w:type="dxa"/>
          </w:tcPr>
          <w:p w14:paraId="1E33E2B4" w14:textId="4937FA95" w:rsidR="004D7A98" w:rsidRDefault="004D7A98" w:rsidP="009B0C62">
            <w:r>
              <w:t>$5,000,000 and over</w:t>
            </w:r>
          </w:p>
        </w:tc>
        <w:tc>
          <w:tcPr>
            <w:tcW w:w="4675" w:type="dxa"/>
          </w:tcPr>
          <w:p w14:paraId="478CE67C" w14:textId="09E58636" w:rsidR="004D7A98" w:rsidRDefault="004D7A98" w:rsidP="009B0C62">
            <w:r>
              <w:t>$2,000</w:t>
            </w:r>
          </w:p>
        </w:tc>
      </w:tr>
    </w:tbl>
    <w:p w14:paraId="39AD51F5" w14:textId="3E066E83" w:rsidR="009B0C62" w:rsidRDefault="009B0C62" w:rsidP="009B0C62"/>
    <w:p w14:paraId="648E4C95" w14:textId="366A1060" w:rsidR="00CF0598" w:rsidRDefault="00CF0598" w:rsidP="00CF0598">
      <w:pPr>
        <w:pStyle w:val="Heading1"/>
        <w:rPr>
          <w:rStyle w:val="IntenseEmphasis"/>
          <w:i w:val="0"/>
          <w:iCs w:val="0"/>
        </w:rPr>
      </w:pPr>
      <w:proofErr w:type="spellStart"/>
      <w:r>
        <w:rPr>
          <w:rStyle w:val="IntenseEmphasis"/>
          <w:i w:val="0"/>
          <w:iCs w:val="0"/>
        </w:rPr>
        <w:t>CoC</w:t>
      </w:r>
      <w:proofErr w:type="spellEnd"/>
      <w:r>
        <w:rPr>
          <w:rStyle w:val="IntenseEmphasis"/>
          <w:i w:val="0"/>
          <w:iCs w:val="0"/>
        </w:rPr>
        <w:t xml:space="preserve"> Membership Onboarding</w:t>
      </w:r>
    </w:p>
    <w:p w14:paraId="17CA7374" w14:textId="14005BB1" w:rsidR="009B0C62" w:rsidRDefault="00CF0598" w:rsidP="009B0C62">
      <w:r>
        <w:t xml:space="preserve">Following approval for </w:t>
      </w:r>
      <w:proofErr w:type="spellStart"/>
      <w:r>
        <w:t>CoC</w:t>
      </w:r>
      <w:proofErr w:type="spellEnd"/>
      <w:r>
        <w:t xml:space="preserve"> membership, all entities are required to complete </w:t>
      </w:r>
      <w:proofErr w:type="spellStart"/>
      <w:r>
        <w:t>CoC</w:t>
      </w:r>
      <w:proofErr w:type="spellEnd"/>
      <w:r>
        <w:t xml:space="preserve"> onboarding</w:t>
      </w:r>
      <w:r w:rsidR="00AF05AE">
        <w:t xml:space="preserve"> including:</w:t>
      </w:r>
    </w:p>
    <w:p w14:paraId="5EE3BE2A" w14:textId="2F9DA3CF" w:rsidR="00AF05AE" w:rsidRDefault="00AF05AE" w:rsidP="00AF05AE">
      <w:pPr>
        <w:pStyle w:val="ListParagraph"/>
        <w:numPr>
          <w:ilvl w:val="0"/>
          <w:numId w:val="9"/>
        </w:numPr>
        <w:spacing w:after="0" w:line="240" w:lineRule="auto"/>
      </w:pPr>
      <w:r>
        <w:t>CoC101</w:t>
      </w:r>
    </w:p>
    <w:p w14:paraId="62032DDE" w14:textId="77777777" w:rsidR="00AF05AE" w:rsidRDefault="00AF05AE" w:rsidP="00AF05AE">
      <w:pPr>
        <w:pStyle w:val="ListParagraph"/>
        <w:numPr>
          <w:ilvl w:val="0"/>
          <w:numId w:val="9"/>
        </w:numPr>
        <w:spacing w:after="0" w:line="240" w:lineRule="auto"/>
      </w:pPr>
      <w:r>
        <w:t>HMIS</w:t>
      </w:r>
    </w:p>
    <w:p w14:paraId="2F038AF8" w14:textId="77777777" w:rsidR="00AF05AE" w:rsidRDefault="00AF05AE" w:rsidP="00AF05AE">
      <w:pPr>
        <w:pStyle w:val="ListParagraph"/>
        <w:numPr>
          <w:ilvl w:val="0"/>
          <w:numId w:val="9"/>
        </w:numPr>
        <w:spacing w:after="0" w:line="240" w:lineRule="auto"/>
      </w:pPr>
      <w:proofErr w:type="spellStart"/>
      <w:r>
        <w:t>CoC</w:t>
      </w:r>
      <w:proofErr w:type="spellEnd"/>
      <w:r>
        <w:t xml:space="preserve"> Compliance</w:t>
      </w:r>
    </w:p>
    <w:p w14:paraId="7475D838" w14:textId="795364A6" w:rsidR="009B0C62" w:rsidRDefault="00AF05AE" w:rsidP="009B0C62">
      <w:pPr>
        <w:pStyle w:val="ListParagraph"/>
        <w:numPr>
          <w:ilvl w:val="0"/>
          <w:numId w:val="9"/>
        </w:numPr>
        <w:spacing w:after="0" w:line="240" w:lineRule="auto"/>
      </w:pPr>
      <w:r>
        <w:t>Boot Camp (annually)</w:t>
      </w:r>
    </w:p>
    <w:p w14:paraId="6204FD4A" w14:textId="77777777" w:rsidR="009B0C62" w:rsidRPr="009B0C62" w:rsidRDefault="009B0C62" w:rsidP="009B0C62"/>
    <w:p w14:paraId="29B982C1" w14:textId="77777777" w:rsidR="00D65557" w:rsidRPr="00324629" w:rsidRDefault="00D65557" w:rsidP="00D65557">
      <w:pPr>
        <w:spacing w:after="0" w:line="240" w:lineRule="auto"/>
        <w:rPr>
          <w:rFonts w:eastAsia="Times New Roman" w:cstheme="minorHAnsi"/>
        </w:rPr>
      </w:pPr>
    </w:p>
    <w:sectPr w:rsidR="00D65557" w:rsidRPr="003246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DCECD" w14:textId="77777777" w:rsidR="006C1A7D" w:rsidRDefault="006C1A7D" w:rsidP="000F7F84">
      <w:pPr>
        <w:spacing w:after="0" w:line="240" w:lineRule="auto"/>
      </w:pPr>
      <w:r>
        <w:separator/>
      </w:r>
    </w:p>
  </w:endnote>
  <w:endnote w:type="continuationSeparator" w:id="0">
    <w:p w14:paraId="6AB61770" w14:textId="77777777" w:rsidR="006C1A7D" w:rsidRDefault="006C1A7D" w:rsidP="000F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9E83" w14:textId="77777777" w:rsidR="006C1A7D" w:rsidRDefault="006C1A7D" w:rsidP="000F7F84">
      <w:pPr>
        <w:spacing w:after="0" w:line="240" w:lineRule="auto"/>
      </w:pPr>
      <w:r>
        <w:separator/>
      </w:r>
    </w:p>
  </w:footnote>
  <w:footnote w:type="continuationSeparator" w:id="0">
    <w:p w14:paraId="646C0FEB" w14:textId="77777777" w:rsidR="006C1A7D" w:rsidRDefault="006C1A7D" w:rsidP="000F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D972" w14:textId="457F17D0" w:rsidR="00C766D7" w:rsidRDefault="00C766D7">
    <w:pPr>
      <w:pStyle w:val="Header"/>
    </w:pPr>
  </w:p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C766D7" w:rsidRPr="00896284" w14:paraId="24DFFA93" w14:textId="77777777" w:rsidTr="004D57D1">
      <w:tc>
        <w:tcPr>
          <w:tcW w:w="2500" w:type="pct"/>
        </w:tcPr>
        <w:p w14:paraId="38FDB14C" w14:textId="1F245605" w:rsidR="00C766D7" w:rsidRPr="00896284" w:rsidRDefault="00925CB8" w:rsidP="00C766D7">
          <w:pPr>
            <w:rPr>
              <w:rFonts w:eastAsia="Times New Roman" w:cstheme="minorHAnsi"/>
              <w:color w:val="000000"/>
            </w:rPr>
          </w:pPr>
          <w:proofErr w:type="spellStart"/>
          <w:r>
            <w:rPr>
              <w:rFonts w:eastAsia="Times New Roman" w:cstheme="minorHAnsi"/>
              <w:color w:val="000000"/>
            </w:rPr>
            <w:t>CoC</w:t>
          </w:r>
          <w:proofErr w:type="spellEnd"/>
          <w:r>
            <w:rPr>
              <w:rFonts w:eastAsia="Times New Roman" w:cstheme="minorHAnsi"/>
              <w:color w:val="000000"/>
            </w:rPr>
            <w:t xml:space="preserve"> Action Item</w:t>
          </w:r>
        </w:p>
      </w:tc>
      <w:tc>
        <w:tcPr>
          <w:tcW w:w="2500" w:type="pct"/>
        </w:tcPr>
        <w:p w14:paraId="77878400" w14:textId="093B3C24" w:rsidR="00C766D7" w:rsidRPr="00896284" w:rsidRDefault="00925CB8" w:rsidP="00C766D7">
          <w:pPr>
            <w:jc w:val="right"/>
            <w:rPr>
              <w:rFonts w:eastAsia="Times New Roman" w:cstheme="minorHAnsi"/>
              <w:color w:val="000000"/>
            </w:rPr>
          </w:pPr>
          <w:r>
            <w:rPr>
              <w:rFonts w:eastAsia="Times New Roman" w:cstheme="minorHAnsi"/>
              <w:color w:val="000000"/>
            </w:rPr>
            <w:t>210524-244</w:t>
          </w:r>
        </w:p>
      </w:tc>
    </w:tr>
  </w:tbl>
  <w:p w14:paraId="3AF74354" w14:textId="77777777" w:rsidR="00C766D7" w:rsidRDefault="00C76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D2B"/>
    <w:multiLevelType w:val="hybridMultilevel"/>
    <w:tmpl w:val="EAFA0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B7B"/>
    <w:multiLevelType w:val="multilevel"/>
    <w:tmpl w:val="026C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7F9C"/>
    <w:multiLevelType w:val="multilevel"/>
    <w:tmpl w:val="9748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45E08"/>
    <w:multiLevelType w:val="hybridMultilevel"/>
    <w:tmpl w:val="45DE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E11BE"/>
    <w:multiLevelType w:val="hybridMultilevel"/>
    <w:tmpl w:val="ACC82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A4A51"/>
    <w:multiLevelType w:val="hybridMultilevel"/>
    <w:tmpl w:val="942E2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36503"/>
    <w:multiLevelType w:val="hybridMultilevel"/>
    <w:tmpl w:val="C0C61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76A73"/>
    <w:multiLevelType w:val="hybridMultilevel"/>
    <w:tmpl w:val="358CBD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199A"/>
    <w:multiLevelType w:val="hybridMultilevel"/>
    <w:tmpl w:val="B510C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2A"/>
    <w:rsid w:val="000E3740"/>
    <w:rsid w:val="000E6364"/>
    <w:rsid w:val="000F7F84"/>
    <w:rsid w:val="0011406D"/>
    <w:rsid w:val="00151C0B"/>
    <w:rsid w:val="001B4E9D"/>
    <w:rsid w:val="001C57B4"/>
    <w:rsid w:val="00211CF6"/>
    <w:rsid w:val="002537E3"/>
    <w:rsid w:val="002C3241"/>
    <w:rsid w:val="00324629"/>
    <w:rsid w:val="00412148"/>
    <w:rsid w:val="00427761"/>
    <w:rsid w:val="00432218"/>
    <w:rsid w:val="004C7415"/>
    <w:rsid w:val="004D0528"/>
    <w:rsid w:val="004D7A98"/>
    <w:rsid w:val="004E6AC2"/>
    <w:rsid w:val="00556F71"/>
    <w:rsid w:val="00594B2A"/>
    <w:rsid w:val="005C710E"/>
    <w:rsid w:val="005E74A7"/>
    <w:rsid w:val="00615B55"/>
    <w:rsid w:val="006A2E8A"/>
    <w:rsid w:val="006C1A7D"/>
    <w:rsid w:val="00764C0B"/>
    <w:rsid w:val="007837BD"/>
    <w:rsid w:val="007924E3"/>
    <w:rsid w:val="00861A74"/>
    <w:rsid w:val="008933A3"/>
    <w:rsid w:val="008A38DD"/>
    <w:rsid w:val="00925CB8"/>
    <w:rsid w:val="0096278F"/>
    <w:rsid w:val="0097425E"/>
    <w:rsid w:val="0098714B"/>
    <w:rsid w:val="009B0C62"/>
    <w:rsid w:val="00A43E5A"/>
    <w:rsid w:val="00A477F1"/>
    <w:rsid w:val="00AA0205"/>
    <w:rsid w:val="00AF05AE"/>
    <w:rsid w:val="00B01B2B"/>
    <w:rsid w:val="00B0401A"/>
    <w:rsid w:val="00B90852"/>
    <w:rsid w:val="00BA3A2F"/>
    <w:rsid w:val="00C766D7"/>
    <w:rsid w:val="00CF0598"/>
    <w:rsid w:val="00D06DAD"/>
    <w:rsid w:val="00D50390"/>
    <w:rsid w:val="00D65557"/>
    <w:rsid w:val="00D73C62"/>
    <w:rsid w:val="00E6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35A5"/>
  <w15:chartTrackingRefBased/>
  <w15:docId w15:val="{E9EDC4B4-ABC8-4F8F-BEBA-42C9AEF1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94B2A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594B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B2A"/>
    <w:pPr>
      <w:ind w:left="720"/>
      <w:contextualSpacing/>
    </w:pPr>
  </w:style>
  <w:style w:type="table" w:styleId="TableGrid">
    <w:name w:val="Table Grid"/>
    <w:basedOn w:val="TableNormal"/>
    <w:uiPriority w:val="39"/>
    <w:rsid w:val="006A2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84"/>
  </w:style>
  <w:style w:type="paragraph" w:styleId="Footer">
    <w:name w:val="footer"/>
    <w:basedOn w:val="Normal"/>
    <w:link w:val="FooterChar"/>
    <w:uiPriority w:val="99"/>
    <w:unhideWhenUsed/>
    <w:rsid w:val="000F7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84"/>
  </w:style>
  <w:style w:type="character" w:styleId="Hyperlink">
    <w:name w:val="Hyperlink"/>
    <w:basedOn w:val="DefaultParagraphFont"/>
    <w:uiPriority w:val="99"/>
    <w:semiHidden/>
    <w:unhideWhenUsed/>
    <w:rsid w:val="00D6555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655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5557"/>
    <w:rPr>
      <w:b/>
      <w:bCs/>
    </w:rPr>
  </w:style>
  <w:style w:type="character" w:styleId="Emphasis">
    <w:name w:val="Emphasis"/>
    <w:basedOn w:val="DefaultParagraphFont"/>
    <w:uiPriority w:val="20"/>
    <w:qFormat/>
    <w:rsid w:val="00D655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7F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2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Continuum of Care Membership Policy</vt:lpstr>
      <vt:lpstr>CoC Membership Criteria</vt:lpstr>
      <vt:lpstr>CoC Membership Fees</vt:lpstr>
      <vt:lpstr>CoC Membership Onboarding</vt:lpstr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King</dc:creator>
  <cp:keywords/>
  <dc:description/>
  <cp:lastModifiedBy>Lauren King</cp:lastModifiedBy>
  <cp:revision>2</cp:revision>
  <dcterms:created xsi:type="dcterms:W3CDTF">2021-05-21T12:28:00Z</dcterms:created>
  <dcterms:modified xsi:type="dcterms:W3CDTF">2021-05-21T12:28:00Z</dcterms:modified>
</cp:coreProperties>
</file>