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CBEE" w14:textId="06D9C54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Date: </w:t>
      </w:r>
      <w:r w:rsidR="00B24355">
        <w:rPr>
          <w:rFonts w:asciiTheme="minorHAnsi" w:hAnsiTheme="minorHAnsi" w:cstheme="minorHAnsi"/>
          <w:sz w:val="22"/>
        </w:rPr>
        <w:t>11</w:t>
      </w:r>
      <w:r w:rsidR="00E915AD">
        <w:rPr>
          <w:rFonts w:asciiTheme="minorHAnsi" w:hAnsiTheme="minorHAnsi" w:cstheme="minorHAnsi"/>
          <w:sz w:val="22"/>
        </w:rPr>
        <w:t>/</w:t>
      </w:r>
      <w:r w:rsidR="00B24355">
        <w:rPr>
          <w:rFonts w:asciiTheme="minorHAnsi" w:hAnsiTheme="minorHAnsi" w:cstheme="minorHAnsi"/>
          <w:sz w:val="22"/>
        </w:rPr>
        <w:t>16</w:t>
      </w:r>
      <w:r w:rsidR="00E915AD">
        <w:rPr>
          <w:rFonts w:asciiTheme="minorHAnsi" w:hAnsiTheme="minorHAnsi" w:cstheme="minorHAnsi"/>
          <w:sz w:val="22"/>
        </w:rPr>
        <w:t>/2022</w:t>
      </w:r>
    </w:p>
    <w:p w14:paraId="1ACE3837" w14:textId="074FC393"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Position: </w:t>
      </w:r>
      <w:r w:rsidR="00B24355">
        <w:rPr>
          <w:rFonts w:asciiTheme="minorHAnsi" w:hAnsiTheme="minorHAnsi" w:cstheme="minorHAnsi"/>
          <w:sz w:val="22"/>
        </w:rPr>
        <w:t>Accountant</w:t>
      </w:r>
    </w:p>
    <w:p w14:paraId="744F45C8" w14:textId="153F15BC"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FLSA Status:  Exempt </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4702ABE3"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w:t>
      </w:r>
      <w:r w:rsidR="00F97FD2">
        <w:rPr>
          <w:rFonts w:asciiTheme="minorHAnsi" w:hAnsiTheme="minorHAnsi" w:cstheme="minorHAnsi"/>
          <w:sz w:val="22"/>
        </w:rPr>
        <w:t xml:space="preserve">Director of </w:t>
      </w:r>
      <w:r w:rsidR="00B24355">
        <w:rPr>
          <w:rFonts w:asciiTheme="minorHAnsi" w:hAnsiTheme="minorHAnsi" w:cstheme="minorHAnsi"/>
          <w:sz w:val="22"/>
        </w:rPr>
        <w:t>Administration</w:t>
      </w:r>
    </w:p>
    <w:p w14:paraId="72F398D1" w14:textId="617BEBDB"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16DADE99" w14:textId="77777777" w:rsidR="00B24355" w:rsidRPr="00B24355" w:rsidRDefault="00B24355" w:rsidP="00B24355">
      <w:pPr>
        <w:spacing w:after="0"/>
        <w:ind w:right="122"/>
        <w:rPr>
          <w:rFonts w:asciiTheme="minorHAnsi" w:hAnsiTheme="minorHAnsi" w:cstheme="minorHAnsi"/>
          <w:sz w:val="22"/>
        </w:rPr>
      </w:pPr>
      <w:bookmarkStart w:id="0" w:name="_Hlk7079552"/>
      <w:r w:rsidRPr="00B24355">
        <w:rPr>
          <w:rFonts w:asciiTheme="minorHAnsi" w:hAnsiTheme="minorHAnsi" w:cstheme="minorHAnsi"/>
          <w:sz w:val="22"/>
        </w:rPr>
        <w:t>The Accountant position is part of a small, tight-knit team of professionals. This position works directly for the Director of Administration of the Tarrant County Homeless Coalition to provide business and accounting support in the areas of grant billing, accounts payable/receivable, HR support, banking, procurement, account reconciliation, vendor relations and inventory management.  </w:t>
      </w:r>
    </w:p>
    <w:p w14:paraId="659A536B" w14:textId="77777777" w:rsidR="00B24355" w:rsidRPr="00B24355" w:rsidRDefault="00B24355" w:rsidP="00B24355">
      <w:pPr>
        <w:spacing w:after="0"/>
        <w:ind w:right="122"/>
        <w:rPr>
          <w:rFonts w:asciiTheme="minorHAnsi" w:hAnsiTheme="minorHAnsi" w:cstheme="minorHAnsi"/>
          <w:sz w:val="22"/>
        </w:rPr>
      </w:pPr>
    </w:p>
    <w:p w14:paraId="6C7F26C8" w14:textId="77777777" w:rsidR="00B24355" w:rsidRPr="00B24355" w:rsidRDefault="00B24355" w:rsidP="00B24355">
      <w:pPr>
        <w:spacing w:after="0"/>
        <w:ind w:right="122"/>
        <w:rPr>
          <w:rFonts w:asciiTheme="minorHAnsi" w:hAnsiTheme="minorHAnsi" w:cstheme="minorHAnsi"/>
          <w:sz w:val="22"/>
        </w:rPr>
      </w:pPr>
      <w:r w:rsidRPr="00B24355">
        <w:rPr>
          <w:rFonts w:asciiTheme="minorHAnsi" w:hAnsiTheme="minorHAnsi" w:cstheme="minorHAnsi"/>
          <w:sz w:val="22"/>
        </w:rPr>
        <w:t>This applicant should be detail orientated. The position requires strong professional, interpersonal, and motivational skills. The ideal candidate must have exceptional communication skills, be a team player and have a well-disciplined, organized approach to time and task management.</w:t>
      </w:r>
    </w:p>
    <w:p w14:paraId="5C0CE94D" w14:textId="77777777" w:rsidR="00F97FD2" w:rsidRPr="009F6876" w:rsidRDefault="00F97FD2" w:rsidP="00F97FD2">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7375EB2B" w14:textId="1550FBF9" w:rsidR="00F97FD2" w:rsidRPr="001803C6" w:rsidRDefault="00F97FD2" w:rsidP="00F97FD2">
      <w:pPr>
        <w:spacing w:after="0" w:line="240" w:lineRule="auto"/>
        <w:ind w:left="360"/>
        <w:rPr>
          <w:rFonts w:asciiTheme="minorHAnsi" w:eastAsia="Times New Roman" w:hAnsiTheme="minorHAnsi" w:cstheme="minorHAnsi"/>
          <w:color w:val="0E101A"/>
          <w:sz w:val="22"/>
        </w:rPr>
      </w:pPr>
      <w:bookmarkStart w:id="1" w:name="_Hlk7002149"/>
      <w:bookmarkStart w:id="2" w:name="_Hlk7079587"/>
      <w:bookmarkEnd w:id="0"/>
      <w:r w:rsidRPr="001803C6">
        <w:rPr>
          <w:rFonts w:asciiTheme="minorHAnsi" w:eastAsia="Times New Roman" w:hAnsiTheme="minorHAnsi" w:cstheme="minorHAnsi"/>
          <w:b/>
          <w:bCs/>
          <w:color w:val="0E101A"/>
          <w:sz w:val="22"/>
        </w:rPr>
        <w:t>A</w:t>
      </w:r>
      <w:r w:rsidR="00B24355">
        <w:rPr>
          <w:rFonts w:asciiTheme="minorHAnsi" w:eastAsia="Times New Roman" w:hAnsiTheme="minorHAnsi" w:cstheme="minorHAnsi"/>
          <w:b/>
          <w:bCs/>
          <w:color w:val="0E101A"/>
          <w:sz w:val="22"/>
        </w:rPr>
        <w:t>gency Finances</w:t>
      </w:r>
      <w:r w:rsidRPr="001803C6">
        <w:rPr>
          <w:rFonts w:asciiTheme="minorHAnsi" w:eastAsia="Times New Roman" w:hAnsiTheme="minorHAnsi" w:cstheme="minorHAnsi"/>
          <w:b/>
          <w:bCs/>
          <w:color w:val="0E101A"/>
          <w:sz w:val="22"/>
        </w:rPr>
        <w:t>:</w:t>
      </w:r>
    </w:p>
    <w:p w14:paraId="7A6E476A" w14:textId="30DB5761"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Prepare billing and other reports to federal, state</w:t>
      </w:r>
      <w:r>
        <w:rPr>
          <w:rFonts w:asciiTheme="minorHAnsi" w:eastAsia="Times New Roman" w:hAnsiTheme="minorHAnsi" w:cstheme="minorHAnsi"/>
          <w:color w:val="0E101A"/>
          <w:sz w:val="22"/>
        </w:rPr>
        <w:t>,</w:t>
      </w:r>
      <w:r w:rsidRPr="00B24355">
        <w:rPr>
          <w:rFonts w:asciiTheme="minorHAnsi" w:eastAsia="Times New Roman" w:hAnsiTheme="minorHAnsi" w:cstheme="minorHAnsi"/>
          <w:color w:val="0E101A"/>
          <w:sz w:val="22"/>
        </w:rPr>
        <w:t xml:space="preserve"> and other funding agencies in a timely and accurate manner.</w:t>
      </w:r>
    </w:p>
    <w:p w14:paraId="73B6B8A6" w14:textId="77777777"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Conduct timely and accurate grant billing, collection of earned revenue and record entries in a timely manner.</w:t>
      </w:r>
    </w:p>
    <w:p w14:paraId="43D69DFC" w14:textId="77777777"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Manage accounts payable, including procurement, payment, assist with yearly 1099 issuance, and credit account reconciliation.</w:t>
      </w:r>
    </w:p>
    <w:p w14:paraId="1B7792C2" w14:textId="77777777"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Ensure A/R and A/P information is properly recorded in QuickBooks and entries are made in a timely manner.</w:t>
      </w:r>
    </w:p>
    <w:p w14:paraId="5545D785" w14:textId="77777777"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Ensure compliance with all financial requirements of grants and contracts.</w:t>
      </w:r>
    </w:p>
    <w:p w14:paraId="7369E83F" w14:textId="77777777"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Utilizing outside vendor, assist with payroll process, ensuring accuracy.</w:t>
      </w:r>
    </w:p>
    <w:p w14:paraId="40FFBE69" w14:textId="77777777"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Manage Bank remote deposits and account reconciliation</w:t>
      </w:r>
    </w:p>
    <w:p w14:paraId="2E388FFF" w14:textId="77777777" w:rsidR="00B24355" w:rsidRPr="00B24355" w:rsidRDefault="00B24355" w:rsidP="00B24355">
      <w:pPr>
        <w:numPr>
          <w:ilvl w:val="0"/>
          <w:numId w:val="8"/>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Assist with providing all necessary information to outside auditors.</w:t>
      </w:r>
    </w:p>
    <w:p w14:paraId="2C15A545" w14:textId="3B51458F" w:rsidR="00F97FD2" w:rsidRPr="00B24355" w:rsidRDefault="00B24355" w:rsidP="00B24355">
      <w:pPr>
        <w:spacing w:after="0" w:line="240" w:lineRule="auto"/>
        <w:ind w:left="360"/>
        <w:rPr>
          <w:rFonts w:asciiTheme="minorHAnsi" w:eastAsia="Times New Roman" w:hAnsiTheme="minorHAnsi" w:cstheme="minorHAnsi"/>
          <w:b/>
          <w:bCs/>
          <w:color w:val="0E101A"/>
          <w:sz w:val="22"/>
        </w:rPr>
      </w:pPr>
      <w:r>
        <w:rPr>
          <w:rFonts w:asciiTheme="minorHAnsi" w:eastAsia="Times New Roman" w:hAnsiTheme="minorHAnsi" w:cstheme="minorHAnsi"/>
          <w:b/>
          <w:bCs/>
          <w:color w:val="0E101A"/>
          <w:sz w:val="22"/>
        </w:rPr>
        <w:t>Human Resources:</w:t>
      </w:r>
    </w:p>
    <w:p w14:paraId="318BAD64" w14:textId="77777777" w:rsidR="00B24355" w:rsidRPr="00B24355" w:rsidRDefault="00B24355" w:rsidP="00B24355">
      <w:pPr>
        <w:numPr>
          <w:ilvl w:val="0"/>
          <w:numId w:val="9"/>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Assist hiring managers with hiring process and new employee onboarding.</w:t>
      </w:r>
    </w:p>
    <w:p w14:paraId="5687995D" w14:textId="77777777" w:rsidR="00B24355" w:rsidRPr="00B24355" w:rsidRDefault="00B24355" w:rsidP="00B24355">
      <w:pPr>
        <w:numPr>
          <w:ilvl w:val="0"/>
          <w:numId w:val="9"/>
        </w:numPr>
        <w:spacing w:after="0" w:line="240" w:lineRule="auto"/>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Ensure employee personnel records are complete and current, including certifications and pay history.</w:t>
      </w:r>
    </w:p>
    <w:p w14:paraId="167773DC" w14:textId="554071F9" w:rsidR="00F97FD2" w:rsidRPr="00B24355" w:rsidRDefault="00B24355" w:rsidP="00B24355">
      <w:pPr>
        <w:spacing w:after="0" w:line="240" w:lineRule="auto"/>
        <w:ind w:left="360"/>
        <w:rPr>
          <w:rFonts w:asciiTheme="minorHAnsi" w:eastAsia="Times New Roman" w:hAnsiTheme="minorHAnsi" w:cstheme="minorHAnsi"/>
          <w:b/>
          <w:bCs/>
          <w:color w:val="0E101A"/>
          <w:sz w:val="22"/>
        </w:rPr>
      </w:pPr>
      <w:r>
        <w:rPr>
          <w:rFonts w:asciiTheme="minorHAnsi" w:eastAsia="Times New Roman" w:hAnsiTheme="minorHAnsi" w:cstheme="minorHAnsi"/>
          <w:b/>
          <w:bCs/>
          <w:color w:val="0E101A"/>
          <w:sz w:val="22"/>
        </w:rPr>
        <w:t>Other Duties:</w:t>
      </w:r>
    </w:p>
    <w:p w14:paraId="1A36E683"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Work collaboratively across other TCHC departments.</w:t>
      </w:r>
    </w:p>
    <w:p w14:paraId="4735EB3C"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Attend staff meetings as required.</w:t>
      </w:r>
    </w:p>
    <w:p w14:paraId="7A8E26BF"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Participate in continuing education opportunities related to job duties.</w:t>
      </w:r>
    </w:p>
    <w:p w14:paraId="3A71784E"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Perform other duties as assigned.</w:t>
      </w:r>
    </w:p>
    <w:p w14:paraId="2EB5D913" w14:textId="77777777" w:rsidR="009F6876" w:rsidRPr="009F6876" w:rsidRDefault="009F6876" w:rsidP="009F6876">
      <w:pPr>
        <w:spacing w:line="240" w:lineRule="auto"/>
        <w:contextualSpacing/>
        <w:rPr>
          <w:rFonts w:asciiTheme="minorHAnsi" w:hAnsiTheme="minorHAnsi" w:cstheme="minorHAnsi"/>
          <w:sz w:val="22"/>
        </w:rPr>
      </w:pP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0A2BCFCA" w14:textId="777824A1" w:rsidR="009F6876" w:rsidRDefault="00B24355" w:rsidP="009F6876">
      <w:pPr>
        <w:spacing w:after="0" w:line="240" w:lineRule="auto"/>
        <w:rPr>
          <w:rFonts w:asciiTheme="minorHAnsi" w:hAnsiTheme="minorHAnsi" w:cstheme="minorHAnsi"/>
          <w:sz w:val="22"/>
        </w:rPr>
      </w:pPr>
      <w:r>
        <w:rPr>
          <w:rFonts w:asciiTheme="minorHAnsi" w:hAnsiTheme="minorHAnsi" w:cstheme="minorHAnsi"/>
          <w:sz w:val="22"/>
        </w:rPr>
        <w:t>Bachelor’s Degree in accounting or related field required</w:t>
      </w:r>
    </w:p>
    <w:p w14:paraId="57222D92" w14:textId="77777777" w:rsidR="00B24355" w:rsidRPr="009F6876" w:rsidRDefault="00B24355" w:rsidP="009F6876">
      <w:pPr>
        <w:spacing w:after="0" w:line="240" w:lineRule="auto"/>
        <w:rPr>
          <w:rFonts w:asciiTheme="minorHAnsi" w:hAnsiTheme="minorHAnsi" w:cstheme="minorHAnsi"/>
          <w:sz w:val="22"/>
        </w:rPr>
      </w:pP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68CA09FF"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Nonprofit accounting experience preferred.</w:t>
      </w:r>
    </w:p>
    <w:p w14:paraId="29EE6CDB"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Proficiency in QuickBooks preferred.</w:t>
      </w:r>
    </w:p>
    <w:p w14:paraId="3AD2D2A5"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 xml:space="preserve">Intermediate computer skills and knowledge of Microsoft Office and Adobe Acrobat required. </w:t>
      </w:r>
    </w:p>
    <w:p w14:paraId="44E7C98D"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Ability to work independently and as a member of a team.</w:t>
      </w:r>
    </w:p>
    <w:p w14:paraId="0B2BF640"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Clear a criminal background check in compliance with the Continuum of Care’s HMIS data security standards.</w:t>
      </w:r>
    </w:p>
    <w:p w14:paraId="3092A86D"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Excellent oral and written communication skills.</w:t>
      </w:r>
    </w:p>
    <w:p w14:paraId="011FF80C" w14:textId="77777777" w:rsid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Manage competing priorities.</w:t>
      </w:r>
    </w:p>
    <w:p w14:paraId="2C01BF60" w14:textId="4BC935C1"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proofErr w:type="gramStart"/>
      <w:r w:rsidRPr="00B24355">
        <w:rPr>
          <w:rFonts w:asciiTheme="minorHAnsi" w:eastAsia="Times New Roman" w:hAnsiTheme="minorHAnsi" w:cstheme="minorHAnsi"/>
          <w:color w:val="0E101A"/>
          <w:sz w:val="22"/>
        </w:rPr>
        <w:t>Represent Tarrant County Homeless Coalition (TCHC) in a professional manner at all times</w:t>
      </w:r>
      <w:proofErr w:type="gramEnd"/>
    </w:p>
    <w:p w14:paraId="5A1790F4"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Maintain confidentiality of clients served</w:t>
      </w:r>
    </w:p>
    <w:p w14:paraId="5520BAA1" w14:textId="77777777"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Maintain high ethical standards</w:t>
      </w:r>
    </w:p>
    <w:p w14:paraId="36851EF7" w14:textId="25DB663C" w:rsidR="00B24355" w:rsidRPr="00B24355" w:rsidRDefault="00B24355" w:rsidP="00B24355">
      <w:pPr>
        <w:numPr>
          <w:ilvl w:val="0"/>
          <w:numId w:val="10"/>
        </w:numPr>
        <w:spacing w:line="240" w:lineRule="auto"/>
        <w:contextualSpacing/>
        <w:rPr>
          <w:rFonts w:asciiTheme="minorHAnsi" w:eastAsia="Times New Roman" w:hAnsiTheme="minorHAnsi" w:cstheme="minorHAnsi"/>
          <w:color w:val="0E101A"/>
          <w:sz w:val="22"/>
        </w:rPr>
      </w:pPr>
      <w:r w:rsidRPr="00B24355">
        <w:rPr>
          <w:rFonts w:asciiTheme="minorHAnsi" w:eastAsia="Times New Roman" w:hAnsiTheme="minorHAnsi" w:cstheme="minorHAnsi"/>
          <w:color w:val="0E101A"/>
          <w:sz w:val="22"/>
        </w:rPr>
        <w:t>Maintain professional boundaries</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3DA80EA2" w14:textId="268C3C7B"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ENVIRONMENT</w:t>
      </w:r>
    </w:p>
    <w:bookmarkEnd w:id="2"/>
    <w:p w14:paraId="50334D5B" w14:textId="77777777" w:rsidR="00B24355" w:rsidRPr="00B24355" w:rsidRDefault="00B24355" w:rsidP="00B24355">
      <w:pPr>
        <w:spacing w:after="0" w:line="240" w:lineRule="auto"/>
        <w:rPr>
          <w:rFonts w:asciiTheme="minorHAnsi" w:eastAsia="Times New Roman" w:hAnsiTheme="minorHAnsi" w:cstheme="minorHAnsi"/>
          <w:sz w:val="22"/>
        </w:rPr>
      </w:pPr>
      <w:r w:rsidRPr="00B24355">
        <w:rPr>
          <w:rFonts w:asciiTheme="minorHAnsi" w:eastAsia="Times New Roman" w:hAnsiTheme="minorHAnsi" w:cstheme="minorHAnsi"/>
          <w:sz w:val="22"/>
        </w:rPr>
        <w:t>Office setting, mostly seated for long periods of time, walking/standing/lifting may be required.  Occasional after hours and off-schedule time will be required to support major projects and special events, such as the annual point-in-time Homeless Count. </w:t>
      </w:r>
    </w:p>
    <w:p w14:paraId="4AC4DF01" w14:textId="77777777" w:rsidR="009F6876" w:rsidRDefault="009F6876"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511FD1DC" w14:textId="77777777" w:rsidR="003107E2" w:rsidRDefault="003107E2" w:rsidP="009F6876">
      <w:pPr>
        <w:spacing w:after="0" w:line="240" w:lineRule="auto"/>
        <w:rPr>
          <w:rFonts w:asciiTheme="minorHAnsi" w:eastAsia="Times New Roman" w:hAnsiTheme="minorHAnsi" w:cstheme="minorHAnsi"/>
          <w:sz w:val="22"/>
        </w:rPr>
      </w:pPr>
    </w:p>
    <w:p w14:paraId="009E4017" w14:textId="640BA7A3" w:rsidR="003107E2" w:rsidRPr="00B24355" w:rsidRDefault="003107E2" w:rsidP="009F6876">
      <w:pPr>
        <w:spacing w:after="0" w:line="240" w:lineRule="auto"/>
        <w:rPr>
          <w:rFonts w:asciiTheme="minorHAnsi" w:eastAsia="Times New Roman" w:hAnsiTheme="minorHAnsi" w:cstheme="minorHAnsi"/>
          <w:b/>
          <w:bCs/>
          <w:sz w:val="22"/>
          <w:highlight w:val="yellow"/>
        </w:rPr>
      </w:pPr>
      <w:r w:rsidRPr="00B24355">
        <w:rPr>
          <w:rFonts w:asciiTheme="minorHAnsi" w:eastAsia="Times New Roman" w:hAnsiTheme="minorHAnsi" w:cstheme="minorHAnsi"/>
          <w:b/>
          <w:bCs/>
          <w:sz w:val="22"/>
          <w:highlight w:val="yellow"/>
        </w:rPr>
        <w:t xml:space="preserve">Open Date: </w:t>
      </w:r>
      <w:r w:rsidR="00B24355" w:rsidRPr="00B24355">
        <w:rPr>
          <w:rFonts w:asciiTheme="minorHAnsi" w:eastAsia="Times New Roman" w:hAnsiTheme="minorHAnsi" w:cstheme="minorHAnsi"/>
          <w:b/>
          <w:bCs/>
          <w:sz w:val="22"/>
          <w:highlight w:val="yellow"/>
        </w:rPr>
        <w:t>November</w:t>
      </w:r>
      <w:r w:rsidR="00E915AD" w:rsidRPr="00B24355">
        <w:rPr>
          <w:rFonts w:asciiTheme="minorHAnsi" w:eastAsia="Times New Roman" w:hAnsiTheme="minorHAnsi" w:cstheme="minorHAnsi"/>
          <w:b/>
          <w:bCs/>
          <w:sz w:val="22"/>
          <w:highlight w:val="yellow"/>
        </w:rPr>
        <w:t xml:space="preserve"> </w:t>
      </w:r>
      <w:r w:rsidR="00B24355" w:rsidRPr="00B24355">
        <w:rPr>
          <w:rFonts w:asciiTheme="minorHAnsi" w:eastAsia="Times New Roman" w:hAnsiTheme="minorHAnsi" w:cstheme="minorHAnsi"/>
          <w:b/>
          <w:bCs/>
          <w:sz w:val="22"/>
          <w:highlight w:val="yellow"/>
        </w:rPr>
        <w:t>16</w:t>
      </w:r>
      <w:r w:rsidR="00E915AD" w:rsidRPr="00B24355">
        <w:rPr>
          <w:rFonts w:asciiTheme="minorHAnsi" w:eastAsia="Times New Roman" w:hAnsiTheme="minorHAnsi" w:cstheme="minorHAnsi"/>
          <w:b/>
          <w:bCs/>
          <w:sz w:val="22"/>
          <w:highlight w:val="yellow"/>
        </w:rPr>
        <w:t>, 2022</w:t>
      </w:r>
    </w:p>
    <w:p w14:paraId="5E187EDB" w14:textId="2D9EB15C" w:rsidR="003107E2" w:rsidRPr="004C7894" w:rsidRDefault="003107E2" w:rsidP="009F6876">
      <w:pPr>
        <w:spacing w:after="0" w:line="240" w:lineRule="auto"/>
        <w:rPr>
          <w:rFonts w:asciiTheme="minorHAnsi" w:eastAsia="Times New Roman" w:hAnsiTheme="minorHAnsi" w:cstheme="minorHAnsi"/>
          <w:b/>
          <w:bCs/>
          <w:sz w:val="22"/>
        </w:rPr>
      </w:pPr>
      <w:r w:rsidRPr="00B24355">
        <w:rPr>
          <w:rFonts w:asciiTheme="minorHAnsi" w:eastAsia="Times New Roman" w:hAnsiTheme="minorHAnsi" w:cstheme="minorHAnsi"/>
          <w:b/>
          <w:bCs/>
          <w:sz w:val="22"/>
          <w:highlight w:val="yellow"/>
        </w:rPr>
        <w:t xml:space="preserve">Close Date: </w:t>
      </w:r>
      <w:r w:rsidR="00B24355" w:rsidRPr="00B24355">
        <w:rPr>
          <w:rFonts w:asciiTheme="minorHAnsi" w:eastAsia="Times New Roman" w:hAnsiTheme="minorHAnsi" w:cstheme="minorHAnsi"/>
          <w:b/>
          <w:bCs/>
          <w:sz w:val="22"/>
          <w:highlight w:val="yellow"/>
        </w:rPr>
        <w:t>Until Filled</w:t>
      </w:r>
    </w:p>
    <w:p w14:paraId="45677E78" w14:textId="2E2AFA86" w:rsidR="003C462A" w:rsidRDefault="003C462A" w:rsidP="009F6876">
      <w:pPr>
        <w:spacing w:after="0" w:line="240" w:lineRule="auto"/>
        <w:rPr>
          <w:rFonts w:asciiTheme="minorHAnsi" w:eastAsia="Times New Roman" w:hAnsiTheme="minorHAnsi" w:cstheme="minorHAnsi"/>
          <w:sz w:val="22"/>
        </w:rPr>
      </w:pPr>
    </w:p>
    <w:p w14:paraId="41D9A625" w14:textId="27F05098" w:rsidR="00B24355" w:rsidRPr="00B24355" w:rsidRDefault="00B24355" w:rsidP="00B24355">
      <w:pPr>
        <w:spacing w:after="120" w:line="240" w:lineRule="auto"/>
        <w:rPr>
          <w:rFonts w:asciiTheme="minorHAnsi" w:eastAsia="Times New Roman" w:hAnsiTheme="minorHAnsi" w:cstheme="minorHAnsi"/>
          <w:b/>
          <w:sz w:val="22"/>
        </w:rPr>
      </w:pPr>
      <w:r w:rsidRPr="00B24355">
        <w:rPr>
          <w:rFonts w:asciiTheme="minorHAnsi" w:eastAsia="Times New Roman" w:hAnsiTheme="minorHAnsi" w:cstheme="minorHAnsi"/>
          <w:b/>
          <w:sz w:val="22"/>
        </w:rPr>
        <w:t>HOW TO APPLY</w:t>
      </w:r>
    </w:p>
    <w:p w14:paraId="5A226B7D" w14:textId="26D5A53A" w:rsidR="003C462A" w:rsidRPr="009F6876" w:rsidRDefault="003C462A" w:rsidP="009F6876">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To apply </w:t>
      </w:r>
      <w:r w:rsidR="00B24355">
        <w:rPr>
          <w:rFonts w:asciiTheme="minorHAnsi" w:eastAsia="Times New Roman" w:hAnsiTheme="minorHAnsi" w:cstheme="minorHAnsi"/>
          <w:sz w:val="22"/>
        </w:rPr>
        <w:t xml:space="preserve">email your resume, </w:t>
      </w:r>
      <w:r>
        <w:rPr>
          <w:rFonts w:asciiTheme="minorHAnsi" w:eastAsia="Times New Roman" w:hAnsiTheme="minorHAnsi" w:cstheme="minorHAnsi"/>
          <w:sz w:val="22"/>
        </w:rPr>
        <w:t>cover letter</w:t>
      </w:r>
      <w:r w:rsidR="00B24355">
        <w:rPr>
          <w:rFonts w:asciiTheme="minorHAnsi" w:eastAsia="Times New Roman" w:hAnsiTheme="minorHAnsi" w:cstheme="minorHAnsi"/>
          <w:sz w:val="22"/>
        </w:rPr>
        <w:t xml:space="preserve">, and the names and contact information of at least three professional references to </w:t>
      </w:r>
      <w:hyperlink r:id="rId10" w:history="1">
        <w:r w:rsidR="00F52EE9" w:rsidRPr="00EF5B05">
          <w:rPr>
            <w:rStyle w:val="Hyperlink"/>
            <w:rFonts w:asciiTheme="minorHAnsi" w:eastAsia="Times New Roman" w:hAnsiTheme="minorHAnsi" w:cstheme="minorHAnsi"/>
            <w:sz w:val="22"/>
          </w:rPr>
          <w:t>tchc@ahomewithhope.org</w:t>
        </w:r>
      </w:hyperlink>
      <w:r w:rsidR="00F52EE9">
        <w:rPr>
          <w:rFonts w:asciiTheme="minorHAnsi" w:eastAsia="Times New Roman" w:hAnsiTheme="minorHAnsi" w:cstheme="minorHAnsi"/>
          <w:sz w:val="22"/>
        </w:rPr>
        <w:t>. A pre-employment background check is required.</w:t>
      </w:r>
      <w:r>
        <w:rPr>
          <w:rFonts w:asciiTheme="minorHAnsi" w:eastAsia="Times New Roman" w:hAnsiTheme="minorHAnsi" w:cstheme="minorHAnsi"/>
          <w:sz w:val="22"/>
        </w:rPr>
        <w:t xml:space="preserve"> </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w:t>
            </w:r>
            <w:r w:rsidRPr="009F6876">
              <w:rPr>
                <w:rFonts w:asciiTheme="minorHAnsi" w:hAnsiTheme="minorHAnsi" w:cstheme="minorHAnsi"/>
                <w:sz w:val="16"/>
              </w:rPr>
              <w:lastRenderedPageBreak/>
              <w:t xml:space="preserve">exhaustive list of all functions, responsibilities, </w:t>
            </w:r>
            <w:proofErr w:type="gramStart"/>
            <w:r w:rsidRPr="009F6876">
              <w:rPr>
                <w:rFonts w:asciiTheme="minorHAnsi" w:hAnsiTheme="minorHAnsi" w:cstheme="minorHAnsi"/>
                <w:sz w:val="16"/>
              </w:rPr>
              <w:t>skills</w:t>
            </w:r>
            <w:proofErr w:type="gramEnd"/>
            <w:r w:rsidRPr="009F6876">
              <w:rPr>
                <w:rFonts w:asciiTheme="minorHAnsi" w:hAnsiTheme="minorHAnsi" w:cstheme="minorHAnsi"/>
                <w:sz w:val="16"/>
              </w:rPr>
              <w:t xml:space="preserve">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1"/>
      <w:bookmarkEnd w:id="3"/>
      <w:bookmarkEnd w:id="4"/>
    </w:tbl>
    <w:p w14:paraId="35B07483" w14:textId="22AF3C0C" w:rsidR="00F97FD2" w:rsidRPr="009F6876" w:rsidRDefault="00F97FD2">
      <w:pPr>
        <w:rPr>
          <w:rFonts w:asciiTheme="minorHAnsi" w:hAnsiTheme="minorHAnsi" w:cstheme="minorHAnsi"/>
        </w:rPr>
      </w:pPr>
    </w:p>
    <w:sectPr w:rsidR="00F97FD2" w:rsidRPr="009F6876" w:rsidSect="0026443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9F2C" w14:textId="77777777" w:rsidR="0078590A" w:rsidRDefault="0078590A" w:rsidP="00264434">
      <w:pPr>
        <w:spacing w:after="0" w:line="240" w:lineRule="auto"/>
      </w:pPr>
      <w:r>
        <w:separator/>
      </w:r>
    </w:p>
  </w:endnote>
  <w:endnote w:type="continuationSeparator" w:id="0">
    <w:p w14:paraId="3C15B8CB" w14:textId="77777777" w:rsidR="0078590A" w:rsidRDefault="0078590A"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98F48" w14:textId="77777777" w:rsidR="0078590A" w:rsidRDefault="0078590A" w:rsidP="00264434">
      <w:pPr>
        <w:spacing w:after="0" w:line="240" w:lineRule="auto"/>
      </w:pPr>
      <w:r>
        <w:separator/>
      </w:r>
    </w:p>
  </w:footnote>
  <w:footnote w:type="continuationSeparator" w:id="0">
    <w:p w14:paraId="4A058844" w14:textId="77777777" w:rsidR="0078590A" w:rsidRDefault="0078590A"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5BA"/>
    <w:multiLevelType w:val="hybridMultilevel"/>
    <w:tmpl w:val="42B8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43"/>
    <w:multiLevelType w:val="hybridMultilevel"/>
    <w:tmpl w:val="E4A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10B5"/>
    <w:multiLevelType w:val="hybridMultilevel"/>
    <w:tmpl w:val="4E8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74D7"/>
    <w:multiLevelType w:val="hybridMultilevel"/>
    <w:tmpl w:val="43BE24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11181F"/>
    <w:multiLevelType w:val="hybridMultilevel"/>
    <w:tmpl w:val="3A2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6A2034"/>
    <w:multiLevelType w:val="hybridMultilevel"/>
    <w:tmpl w:val="2E7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33EFE"/>
    <w:multiLevelType w:val="hybridMultilevel"/>
    <w:tmpl w:val="A1687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24C85"/>
    <w:multiLevelType w:val="hybridMultilevel"/>
    <w:tmpl w:val="7E8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962BC5"/>
    <w:multiLevelType w:val="hybridMultilevel"/>
    <w:tmpl w:val="B72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1036D"/>
    <w:multiLevelType w:val="hybridMultilevel"/>
    <w:tmpl w:val="44EE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5"/>
  </w:num>
  <w:num w:numId="6">
    <w:abstractNumId w:val="0"/>
  </w:num>
  <w:num w:numId="7">
    <w:abstractNumId w:val="2"/>
  </w:num>
  <w:num w:numId="8">
    <w:abstractNumId w:val="11"/>
  </w:num>
  <w:num w:numId="9">
    <w:abstractNumId w:val="12"/>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rAUAHkOVmiwAAAA="/>
  </w:docVars>
  <w:rsids>
    <w:rsidRoot w:val="00F84756"/>
    <w:rsid w:val="000228B0"/>
    <w:rsid w:val="00042BCC"/>
    <w:rsid w:val="000D25F4"/>
    <w:rsid w:val="000E3580"/>
    <w:rsid w:val="00180150"/>
    <w:rsid w:val="00247012"/>
    <w:rsid w:val="00264434"/>
    <w:rsid w:val="002D7A60"/>
    <w:rsid w:val="003107E2"/>
    <w:rsid w:val="00356252"/>
    <w:rsid w:val="003C462A"/>
    <w:rsid w:val="004001DB"/>
    <w:rsid w:val="004C7894"/>
    <w:rsid w:val="005032E6"/>
    <w:rsid w:val="00587667"/>
    <w:rsid w:val="006D5CC9"/>
    <w:rsid w:val="006E1175"/>
    <w:rsid w:val="007308D2"/>
    <w:rsid w:val="0078590A"/>
    <w:rsid w:val="00902E97"/>
    <w:rsid w:val="009F6876"/>
    <w:rsid w:val="00AF41B8"/>
    <w:rsid w:val="00B24355"/>
    <w:rsid w:val="00CA466D"/>
    <w:rsid w:val="00E915AD"/>
    <w:rsid w:val="00F52EE9"/>
    <w:rsid w:val="00F84756"/>
    <w:rsid w:val="00F9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 w:type="paragraph" w:customStyle="1" w:styleId="Default">
    <w:name w:val="Default"/>
    <w:rsid w:val="00F97FD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3C462A"/>
    <w:rPr>
      <w:color w:val="0563C1" w:themeColor="hyperlink"/>
      <w:u w:val="single"/>
    </w:rPr>
  </w:style>
  <w:style w:type="character" w:styleId="UnresolvedMention">
    <w:name w:val="Unresolved Mention"/>
    <w:basedOn w:val="DefaultParagraphFont"/>
    <w:uiPriority w:val="99"/>
    <w:semiHidden/>
    <w:unhideWhenUsed/>
    <w:rsid w:val="003C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chc@ahomewithhop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377245-f441-4592-94e1-78cd29d243ca" xsi:nil="true"/>
    <lcf76f155ced4ddcb4097134ff3c332f xmlns="38844ee4-860b-45a7-95fc-ce2fce05d7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F59025900F849869EF329E2586F3F" ma:contentTypeVersion="14" ma:contentTypeDescription="Create a new document." ma:contentTypeScope="" ma:versionID="5108a95e191f55319bba30bc0b55422a">
  <xsd:schema xmlns:xsd="http://www.w3.org/2001/XMLSchema" xmlns:xs="http://www.w3.org/2001/XMLSchema" xmlns:p="http://schemas.microsoft.com/office/2006/metadata/properties" xmlns:ns2="38844ee4-860b-45a7-95fc-ce2fce05d732" xmlns:ns3="ab377245-f441-4592-94e1-78cd29d243ca" targetNamespace="http://schemas.microsoft.com/office/2006/metadata/properties" ma:root="true" ma:fieldsID="dbe0623b1bef0ff479b490be19e174bd" ns2:_="" ns3:_="">
    <xsd:import namespace="38844ee4-860b-45a7-95fc-ce2fce05d732"/>
    <xsd:import namespace="ab377245-f441-4592-94e1-78cd29d243c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44ee4-860b-45a7-95fc-ce2fce05d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98873d-e740-48c0-b96d-0d98b63db39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77245-f441-4592-94e1-78cd29d243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c7dcfe3-a50c-4608-86c5-543146ffbfbb}" ma:internalName="TaxCatchAll" ma:showField="CatchAllData" ma:web="ab377245-f441-4592-94e1-78cd29d24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DE018-A3F4-401F-A4CD-21EB7FDC42F1}">
  <ds:schemaRefs>
    <ds:schemaRef ds:uri="http://schemas.microsoft.com/office/2006/metadata/properties"/>
    <ds:schemaRef ds:uri="http://schemas.microsoft.com/office/infopath/2007/PartnerControls"/>
    <ds:schemaRef ds:uri="ab377245-f441-4592-94e1-78cd29d243ca"/>
    <ds:schemaRef ds:uri="38844ee4-860b-45a7-95fc-ce2fce05d732"/>
  </ds:schemaRefs>
</ds:datastoreItem>
</file>

<file path=customXml/itemProps2.xml><?xml version="1.0" encoding="utf-8"?>
<ds:datastoreItem xmlns:ds="http://schemas.openxmlformats.org/officeDocument/2006/customXml" ds:itemID="{E1371219-3B18-41AC-AF7C-1D10DF08A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44ee4-860b-45a7-95fc-ce2fce05d732"/>
    <ds:schemaRef ds:uri="ab377245-f441-4592-94e1-78cd29d24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81CEC-A648-4E97-A8D3-3DEB80631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2</cp:revision>
  <dcterms:created xsi:type="dcterms:W3CDTF">2022-11-16T21:43:00Z</dcterms:created>
  <dcterms:modified xsi:type="dcterms:W3CDTF">2022-11-16T21:43:00Z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0x010100E8BF59025900F849869EF329E2586F3F</vt:lpwstr>
  </property>
</Properties>
</file>